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4731" w14:textId="77777777" w:rsidR="004734CC" w:rsidRPr="00854B6B" w:rsidRDefault="00854B6B" w:rsidP="00854B6B">
      <w:pPr>
        <w:pStyle w:val="FootnoteText"/>
        <w:ind w:left="0" w:firstLine="0"/>
        <w:jc w:val="center"/>
        <w:rPr>
          <w:sz w:val="28"/>
          <w:szCs w:val="28"/>
        </w:rPr>
      </w:pPr>
      <w:r w:rsidRPr="00854B6B">
        <w:rPr>
          <w:b/>
          <w:bCs/>
          <w:smallCaps/>
          <w:sz w:val="28"/>
          <w:szCs w:val="28"/>
        </w:rPr>
        <w:t>Metaphysics</w:t>
      </w:r>
    </w:p>
    <w:p w14:paraId="296829E6" w14:textId="77777777" w:rsidR="00854B6B" w:rsidRPr="00854B6B" w:rsidRDefault="00854B6B" w:rsidP="00854B6B">
      <w:pPr>
        <w:pStyle w:val="FootnoteText"/>
        <w:ind w:left="0" w:firstLine="0"/>
        <w:jc w:val="center"/>
        <w:rPr>
          <w:sz w:val="8"/>
          <w:szCs w:val="8"/>
        </w:rPr>
      </w:pPr>
    </w:p>
    <w:p w14:paraId="1C1C2337" w14:textId="77777777" w:rsidR="00854B6B" w:rsidRDefault="00854B6B" w:rsidP="00854B6B">
      <w:pPr>
        <w:pStyle w:val="FootnoteText"/>
        <w:ind w:left="0" w:firstLine="0"/>
        <w:jc w:val="center"/>
        <w:rPr>
          <w:sz w:val="24"/>
          <w:szCs w:val="24"/>
        </w:rPr>
      </w:pPr>
      <w:r w:rsidRPr="00854B6B">
        <w:rPr>
          <w:sz w:val="24"/>
          <w:szCs w:val="24"/>
        </w:rPr>
        <w:t>PHIL3601</w:t>
      </w:r>
    </w:p>
    <w:p w14:paraId="7E7FB378" w14:textId="77777777" w:rsidR="00854B6B" w:rsidRPr="00854B6B" w:rsidRDefault="00854B6B" w:rsidP="00854B6B">
      <w:pPr>
        <w:pStyle w:val="FootnoteText"/>
        <w:ind w:left="0" w:firstLine="0"/>
        <w:jc w:val="center"/>
        <w:rPr>
          <w:sz w:val="8"/>
          <w:szCs w:val="8"/>
        </w:rPr>
      </w:pPr>
    </w:p>
    <w:p w14:paraId="0414EF2B" w14:textId="77777777" w:rsidR="00854B6B" w:rsidRDefault="00854B6B" w:rsidP="00854B6B">
      <w:pPr>
        <w:pStyle w:val="FootnoteText"/>
        <w:ind w:left="0" w:firstLine="0"/>
        <w:jc w:val="center"/>
        <w:rPr>
          <w:sz w:val="24"/>
          <w:szCs w:val="24"/>
        </w:rPr>
      </w:pPr>
      <w:r>
        <w:rPr>
          <w:sz w:val="24"/>
          <w:szCs w:val="24"/>
        </w:rPr>
        <w:t>Summer 2020</w:t>
      </w:r>
    </w:p>
    <w:p w14:paraId="3227FFBE" w14:textId="77777777" w:rsidR="00854B6B" w:rsidRDefault="00854B6B" w:rsidP="00854B6B">
      <w:pPr>
        <w:pStyle w:val="FootnoteText"/>
        <w:ind w:left="0" w:firstLine="0"/>
        <w:rPr>
          <w:sz w:val="24"/>
          <w:szCs w:val="24"/>
        </w:rPr>
      </w:pPr>
    </w:p>
    <w:p w14:paraId="438ADB90" w14:textId="77777777" w:rsidR="00854B6B" w:rsidRDefault="00854B6B" w:rsidP="00854B6B">
      <w:pPr>
        <w:pStyle w:val="FootnoteText"/>
        <w:ind w:left="0" w:firstLine="0"/>
        <w:rPr>
          <w:sz w:val="24"/>
          <w:szCs w:val="24"/>
        </w:rPr>
      </w:pPr>
      <w:r w:rsidRPr="00FC1EC4">
        <w:rPr>
          <w:bCs/>
          <w:smallCaps/>
          <w:sz w:val="24"/>
          <w:szCs w:val="24"/>
        </w:rPr>
        <w:t>Instructor</w:t>
      </w:r>
      <w:r w:rsidRPr="00FC1EC4">
        <w:rPr>
          <w:bCs/>
          <w:sz w:val="24"/>
          <w:szCs w:val="24"/>
        </w:rPr>
        <w:t>:</w:t>
      </w:r>
      <w:r w:rsidRPr="00FC1EC4">
        <w:rPr>
          <w:sz w:val="24"/>
          <w:szCs w:val="24"/>
        </w:rPr>
        <w:tab/>
      </w:r>
      <w:r w:rsidR="00FC1EC4">
        <w:rPr>
          <w:sz w:val="24"/>
          <w:szCs w:val="24"/>
        </w:rPr>
        <w:tab/>
      </w:r>
      <w:r>
        <w:rPr>
          <w:sz w:val="24"/>
          <w:szCs w:val="24"/>
        </w:rPr>
        <w:t>Andrew Richmond</w:t>
      </w:r>
    </w:p>
    <w:p w14:paraId="4115FE5A" w14:textId="77777777" w:rsidR="00854B6B" w:rsidRDefault="00854B6B" w:rsidP="00854B6B">
      <w:pPr>
        <w:pStyle w:val="FootnoteText"/>
        <w:ind w:left="0" w:firstLine="0"/>
        <w:rPr>
          <w:sz w:val="24"/>
          <w:szCs w:val="24"/>
        </w:rPr>
      </w:pPr>
      <w:r w:rsidRPr="00FC1EC4">
        <w:rPr>
          <w:bCs/>
          <w:smallCaps/>
          <w:sz w:val="24"/>
          <w:szCs w:val="24"/>
        </w:rPr>
        <w:t>Location</w:t>
      </w:r>
      <w:r w:rsidRPr="00FC1EC4">
        <w:rPr>
          <w:bCs/>
          <w:sz w:val="24"/>
          <w:szCs w:val="24"/>
        </w:rPr>
        <w:t>:</w:t>
      </w:r>
      <w:r w:rsidRPr="00FC1EC4">
        <w:rPr>
          <w:sz w:val="24"/>
          <w:szCs w:val="24"/>
        </w:rPr>
        <w:tab/>
      </w:r>
      <w:r w:rsidRPr="00FC1EC4">
        <w:rPr>
          <w:sz w:val="24"/>
          <w:szCs w:val="24"/>
        </w:rPr>
        <w:tab/>
      </w:r>
      <w:r>
        <w:rPr>
          <w:sz w:val="24"/>
          <w:szCs w:val="24"/>
        </w:rPr>
        <w:t>Zoom, link on Courseworks</w:t>
      </w:r>
    </w:p>
    <w:p w14:paraId="03CB90C6" w14:textId="77777777" w:rsidR="00854B6B" w:rsidRDefault="00854B6B" w:rsidP="00854B6B">
      <w:pPr>
        <w:pStyle w:val="FootnoteText"/>
        <w:ind w:left="0" w:firstLine="0"/>
        <w:rPr>
          <w:sz w:val="24"/>
          <w:szCs w:val="24"/>
        </w:rPr>
      </w:pPr>
      <w:r w:rsidRPr="00FC1EC4">
        <w:rPr>
          <w:bCs/>
          <w:smallCaps/>
          <w:sz w:val="24"/>
          <w:szCs w:val="24"/>
        </w:rPr>
        <w:t>Date/Time:</w:t>
      </w:r>
      <w:r w:rsidRPr="00FC1EC4">
        <w:rPr>
          <w:bCs/>
          <w:smallCaps/>
          <w:sz w:val="24"/>
          <w:szCs w:val="24"/>
        </w:rPr>
        <w:tab/>
      </w:r>
      <w:r w:rsidRPr="00FC1EC4">
        <w:rPr>
          <w:bCs/>
          <w:sz w:val="24"/>
          <w:szCs w:val="24"/>
        </w:rPr>
        <w:tab/>
      </w:r>
      <w:r w:rsidRPr="00854B6B">
        <w:rPr>
          <w:sz w:val="24"/>
          <w:szCs w:val="24"/>
        </w:rPr>
        <w:t>M</w:t>
      </w:r>
      <w:r w:rsidR="00E76550">
        <w:rPr>
          <w:sz w:val="24"/>
          <w:szCs w:val="24"/>
        </w:rPr>
        <w:t>/</w:t>
      </w:r>
      <w:r w:rsidRPr="00854B6B">
        <w:rPr>
          <w:sz w:val="24"/>
          <w:szCs w:val="24"/>
        </w:rPr>
        <w:t>T</w:t>
      </w:r>
      <w:r w:rsidR="00E76550">
        <w:rPr>
          <w:sz w:val="24"/>
          <w:szCs w:val="24"/>
        </w:rPr>
        <w:t>/</w:t>
      </w:r>
      <w:r w:rsidRPr="00854B6B">
        <w:rPr>
          <w:sz w:val="24"/>
          <w:szCs w:val="24"/>
        </w:rPr>
        <w:t>W</w:t>
      </w:r>
      <w:r w:rsidR="00E76550">
        <w:rPr>
          <w:sz w:val="24"/>
          <w:szCs w:val="24"/>
        </w:rPr>
        <w:t>/</w:t>
      </w:r>
      <w:r w:rsidRPr="00854B6B">
        <w:rPr>
          <w:sz w:val="24"/>
          <w:szCs w:val="24"/>
        </w:rPr>
        <w:t>R, 1:00-2:35pm (July 6 – Aug 14)</w:t>
      </w:r>
    </w:p>
    <w:p w14:paraId="337DB9BF" w14:textId="77777777" w:rsidR="00854B6B" w:rsidRDefault="00854B6B" w:rsidP="00854B6B">
      <w:pPr>
        <w:pStyle w:val="FootnoteText"/>
        <w:ind w:left="0" w:firstLine="0"/>
        <w:rPr>
          <w:sz w:val="24"/>
          <w:szCs w:val="24"/>
        </w:rPr>
      </w:pPr>
      <w:r w:rsidRPr="00FC1EC4">
        <w:rPr>
          <w:bCs/>
          <w:smallCaps/>
          <w:sz w:val="24"/>
          <w:szCs w:val="24"/>
        </w:rPr>
        <w:t>Office Hours:</w:t>
      </w:r>
      <w:r w:rsidRPr="00FC1EC4">
        <w:rPr>
          <w:sz w:val="24"/>
          <w:szCs w:val="24"/>
        </w:rPr>
        <w:tab/>
      </w:r>
      <w:r>
        <w:rPr>
          <w:sz w:val="24"/>
          <w:szCs w:val="24"/>
        </w:rPr>
        <w:t>Every day after class, or by appointment</w:t>
      </w:r>
    </w:p>
    <w:p w14:paraId="794BA89A" w14:textId="77777777" w:rsidR="00854B6B" w:rsidRDefault="00854B6B" w:rsidP="00854B6B">
      <w:pPr>
        <w:pStyle w:val="FootnoteText"/>
        <w:ind w:left="0" w:firstLine="0"/>
        <w:rPr>
          <w:sz w:val="24"/>
          <w:szCs w:val="24"/>
        </w:rPr>
      </w:pPr>
    </w:p>
    <w:p w14:paraId="66902271" w14:textId="77777777" w:rsidR="00854B6B" w:rsidRDefault="00854B6B" w:rsidP="00854B6B">
      <w:pPr>
        <w:pStyle w:val="FootnoteText"/>
        <w:ind w:left="0" w:firstLine="0"/>
        <w:rPr>
          <w:smallCaps/>
          <w:sz w:val="24"/>
          <w:szCs w:val="24"/>
        </w:rPr>
      </w:pPr>
      <w:r w:rsidRPr="00854B6B">
        <w:rPr>
          <w:b/>
          <w:bCs/>
          <w:smallCaps/>
          <w:sz w:val="24"/>
          <w:szCs w:val="24"/>
        </w:rPr>
        <w:t>Course Description</w:t>
      </w:r>
    </w:p>
    <w:p w14:paraId="428624B0" w14:textId="13F87B49" w:rsidR="00854B6B" w:rsidRPr="00854B6B" w:rsidRDefault="00854B6B" w:rsidP="00A44BC7">
      <w:pPr>
        <w:pStyle w:val="FootnoteText"/>
        <w:ind w:left="0" w:firstLine="432"/>
        <w:rPr>
          <w:sz w:val="24"/>
          <w:szCs w:val="24"/>
        </w:rPr>
      </w:pPr>
      <w:r w:rsidRPr="00854B6B">
        <w:rPr>
          <w:sz w:val="24"/>
          <w:szCs w:val="24"/>
        </w:rPr>
        <w:t xml:space="preserve">Metaphysics is the study of two questions: </w:t>
      </w:r>
      <w:r w:rsidRPr="00854B6B">
        <w:rPr>
          <w:i/>
          <w:iCs/>
          <w:sz w:val="24"/>
          <w:szCs w:val="24"/>
        </w:rPr>
        <w:t>what is there</w:t>
      </w:r>
      <w:r w:rsidRPr="00854B6B">
        <w:rPr>
          <w:sz w:val="24"/>
          <w:szCs w:val="24"/>
        </w:rPr>
        <w:t xml:space="preserve">, and </w:t>
      </w:r>
      <w:r w:rsidRPr="00854B6B">
        <w:rPr>
          <w:i/>
          <w:iCs/>
          <w:sz w:val="24"/>
          <w:szCs w:val="24"/>
        </w:rPr>
        <w:t>what it’s like</w:t>
      </w:r>
      <w:r w:rsidRPr="00854B6B">
        <w:rPr>
          <w:sz w:val="24"/>
          <w:szCs w:val="24"/>
        </w:rPr>
        <w:t xml:space="preserve">? The questions, of course, are deceptively simple. Metaphysicians ask whether there are such things as selves, souls, or minds, </w:t>
      </w:r>
      <w:r w:rsidR="00FC1EC4">
        <w:rPr>
          <w:sz w:val="24"/>
          <w:szCs w:val="24"/>
        </w:rPr>
        <w:t>and they ask</w:t>
      </w:r>
      <w:r w:rsidRPr="00854B6B">
        <w:rPr>
          <w:sz w:val="24"/>
          <w:szCs w:val="24"/>
        </w:rPr>
        <w:t xml:space="preserve"> about the most fundamental building blocks of </w:t>
      </w:r>
      <w:r w:rsidR="00F656EE">
        <w:rPr>
          <w:sz w:val="24"/>
          <w:szCs w:val="24"/>
        </w:rPr>
        <w:t>reality</w:t>
      </w:r>
      <w:r w:rsidR="00914CD8">
        <w:rPr>
          <w:sz w:val="24"/>
          <w:szCs w:val="24"/>
        </w:rPr>
        <w:t>.</w:t>
      </w:r>
      <w:r w:rsidR="00E76550">
        <w:rPr>
          <w:sz w:val="24"/>
          <w:szCs w:val="24"/>
        </w:rPr>
        <w:t xml:space="preserve"> </w:t>
      </w:r>
      <w:r w:rsidR="00914CD8">
        <w:rPr>
          <w:sz w:val="24"/>
          <w:szCs w:val="24"/>
        </w:rPr>
        <w:t>E.g., w</w:t>
      </w:r>
      <w:r w:rsidRPr="00854B6B">
        <w:rPr>
          <w:sz w:val="24"/>
          <w:szCs w:val="24"/>
        </w:rPr>
        <w:t xml:space="preserve">hat is </w:t>
      </w:r>
      <w:r w:rsidR="00F656EE">
        <w:rPr>
          <w:sz w:val="24"/>
          <w:szCs w:val="24"/>
        </w:rPr>
        <w:t>nature</w:t>
      </w:r>
      <w:r w:rsidRPr="00854B6B">
        <w:rPr>
          <w:sz w:val="24"/>
          <w:szCs w:val="24"/>
        </w:rPr>
        <w:t xml:space="preserve"> made up of, at the most basic level? The standard answer is that there are two kinds of things: objects and properties. Is that right? And if it is, what </w:t>
      </w:r>
      <w:r w:rsidRPr="00E76550">
        <w:rPr>
          <w:i/>
          <w:iCs/>
          <w:sz w:val="24"/>
          <w:szCs w:val="24"/>
        </w:rPr>
        <w:t>are</w:t>
      </w:r>
      <w:r w:rsidRPr="00854B6B">
        <w:rPr>
          <w:sz w:val="24"/>
          <w:szCs w:val="24"/>
        </w:rPr>
        <w:t xml:space="preserve"> objects and properties?</w:t>
      </w:r>
      <w:r w:rsidR="00766D75">
        <w:rPr>
          <w:sz w:val="24"/>
          <w:szCs w:val="24"/>
        </w:rPr>
        <w:t xml:space="preserve"> </w:t>
      </w:r>
      <w:r w:rsidR="00914CD8">
        <w:rPr>
          <w:sz w:val="24"/>
          <w:szCs w:val="24"/>
        </w:rPr>
        <w:t>And</w:t>
      </w:r>
      <w:r w:rsidR="00766D75">
        <w:rPr>
          <w:sz w:val="24"/>
          <w:szCs w:val="24"/>
        </w:rPr>
        <w:t xml:space="preserve"> </w:t>
      </w:r>
      <w:r w:rsidR="00766D75" w:rsidRPr="00914CD8">
        <w:rPr>
          <w:sz w:val="24"/>
          <w:szCs w:val="24"/>
        </w:rPr>
        <w:t>how</w:t>
      </w:r>
      <w:r w:rsidR="00766D75">
        <w:rPr>
          <w:sz w:val="24"/>
          <w:szCs w:val="24"/>
        </w:rPr>
        <w:t xml:space="preserve"> </w:t>
      </w:r>
      <w:r w:rsidR="00914CD8">
        <w:rPr>
          <w:sz w:val="24"/>
          <w:szCs w:val="24"/>
        </w:rPr>
        <w:t xml:space="preserve">exactly </w:t>
      </w:r>
      <w:r w:rsidR="00766D75">
        <w:rPr>
          <w:sz w:val="24"/>
          <w:szCs w:val="24"/>
        </w:rPr>
        <w:t xml:space="preserve">do they </w:t>
      </w:r>
      <w:r w:rsidR="00914CD8">
        <w:rPr>
          <w:sz w:val="24"/>
          <w:szCs w:val="24"/>
        </w:rPr>
        <w:t>build</w:t>
      </w:r>
      <w:r w:rsidR="00766D75">
        <w:rPr>
          <w:sz w:val="24"/>
          <w:szCs w:val="24"/>
        </w:rPr>
        <w:t xml:space="preserve"> the world we live in?</w:t>
      </w:r>
    </w:p>
    <w:p w14:paraId="2F3A5366" w14:textId="41E2DEA4" w:rsidR="00854B6B" w:rsidRDefault="00854B6B" w:rsidP="00854B6B">
      <w:pPr>
        <w:pStyle w:val="FootnoteText"/>
        <w:ind w:left="0" w:firstLine="432"/>
        <w:rPr>
          <w:sz w:val="24"/>
          <w:szCs w:val="24"/>
        </w:rPr>
      </w:pPr>
      <w:r w:rsidRPr="00854B6B">
        <w:rPr>
          <w:sz w:val="24"/>
          <w:szCs w:val="24"/>
        </w:rPr>
        <w:t xml:space="preserve">We’ll start by discussing some difficult cases, close to home — the metaphysics of </w:t>
      </w:r>
      <w:r w:rsidR="00F656EE">
        <w:rPr>
          <w:sz w:val="24"/>
          <w:szCs w:val="24"/>
        </w:rPr>
        <w:t>the self</w:t>
      </w:r>
      <w:r w:rsidR="00914CD8">
        <w:rPr>
          <w:sz w:val="24"/>
          <w:szCs w:val="24"/>
        </w:rPr>
        <w:t xml:space="preserve"> </w:t>
      </w:r>
      <w:r w:rsidR="00766D75">
        <w:rPr>
          <w:sz w:val="24"/>
          <w:szCs w:val="24"/>
        </w:rPr>
        <w:t xml:space="preserve">and </w:t>
      </w:r>
      <w:r w:rsidRPr="00854B6B">
        <w:rPr>
          <w:sz w:val="24"/>
          <w:szCs w:val="24"/>
        </w:rPr>
        <w:t>free will. Then we’ll move to</w:t>
      </w:r>
      <w:r w:rsidR="00F656EE">
        <w:rPr>
          <w:sz w:val="24"/>
          <w:szCs w:val="24"/>
        </w:rPr>
        <w:t xml:space="preserve"> more</w:t>
      </w:r>
      <w:r w:rsidRPr="00854B6B">
        <w:rPr>
          <w:sz w:val="24"/>
          <w:szCs w:val="24"/>
        </w:rPr>
        <w:t xml:space="preserve"> fundamental questions about the building blocks of </w:t>
      </w:r>
      <w:r w:rsidR="00F656EE">
        <w:rPr>
          <w:sz w:val="24"/>
          <w:szCs w:val="24"/>
        </w:rPr>
        <w:t>reality</w:t>
      </w:r>
      <w:r w:rsidRPr="00854B6B">
        <w:rPr>
          <w:sz w:val="24"/>
          <w:szCs w:val="24"/>
        </w:rPr>
        <w:t>. Finally, we’ll discuss higher-order questions about metaphysics itself</w:t>
      </w:r>
      <w:r w:rsidR="00E76550">
        <w:rPr>
          <w:sz w:val="24"/>
          <w:szCs w:val="24"/>
        </w:rPr>
        <w:t>. D</w:t>
      </w:r>
      <w:r w:rsidRPr="00854B6B">
        <w:rPr>
          <w:sz w:val="24"/>
          <w:szCs w:val="24"/>
        </w:rPr>
        <w:t xml:space="preserve">oes metaphysics reveal the way the world is independently of us? Or does </w:t>
      </w:r>
      <w:r w:rsidR="00FC1EC4">
        <w:rPr>
          <w:sz w:val="24"/>
          <w:szCs w:val="24"/>
        </w:rPr>
        <w:t>it</w:t>
      </w:r>
      <w:r w:rsidRPr="00854B6B">
        <w:rPr>
          <w:sz w:val="24"/>
          <w:szCs w:val="24"/>
        </w:rPr>
        <w:t xml:space="preserve"> only describe the concepts we use to think about the world? And since science is one of our best tools for understanding the world, what is </w:t>
      </w:r>
      <w:r w:rsidR="00914CD8">
        <w:rPr>
          <w:sz w:val="24"/>
          <w:szCs w:val="24"/>
        </w:rPr>
        <w:t>the role of science</w:t>
      </w:r>
      <w:r w:rsidRPr="00854B6B">
        <w:rPr>
          <w:sz w:val="24"/>
          <w:szCs w:val="24"/>
        </w:rPr>
        <w:t xml:space="preserve"> role in metaphysics?</w:t>
      </w:r>
    </w:p>
    <w:p w14:paraId="6B9E3343" w14:textId="77777777" w:rsidR="00854B6B" w:rsidRDefault="00854B6B" w:rsidP="00854B6B">
      <w:pPr>
        <w:pStyle w:val="FootnoteText"/>
        <w:ind w:left="0" w:firstLine="432"/>
        <w:rPr>
          <w:sz w:val="24"/>
          <w:szCs w:val="24"/>
        </w:rPr>
      </w:pPr>
      <w:r w:rsidRPr="00854B6B">
        <w:rPr>
          <w:sz w:val="24"/>
          <w:szCs w:val="24"/>
        </w:rPr>
        <w:t xml:space="preserve">By the end of the course, you will be comfortable with </w:t>
      </w:r>
      <w:r w:rsidR="00E76550">
        <w:rPr>
          <w:sz w:val="24"/>
          <w:szCs w:val="24"/>
        </w:rPr>
        <w:t>central</w:t>
      </w:r>
      <w:r w:rsidRPr="00854B6B">
        <w:rPr>
          <w:sz w:val="24"/>
          <w:szCs w:val="24"/>
        </w:rPr>
        <w:t xml:space="preserve"> debates in contemporary metaphysics</w:t>
      </w:r>
      <w:r w:rsidR="00F656EE">
        <w:rPr>
          <w:sz w:val="24"/>
          <w:szCs w:val="24"/>
        </w:rPr>
        <w:t xml:space="preserve"> </w:t>
      </w:r>
      <w:r w:rsidRPr="00854B6B">
        <w:rPr>
          <w:sz w:val="24"/>
          <w:szCs w:val="24"/>
        </w:rPr>
        <w:t>and prepared for more advanced courses in the subject. You will have gained experience evaluating arguments, writing argumentative papers, and participating in group inquiry into difficult problems. And you will be able to take a philosophically- and metaphysically-informed perspective on concrete problems.</w:t>
      </w:r>
    </w:p>
    <w:p w14:paraId="2F218EEC" w14:textId="77777777" w:rsidR="00854B6B" w:rsidRDefault="00854B6B" w:rsidP="00854B6B">
      <w:pPr>
        <w:pStyle w:val="FootnoteText"/>
        <w:ind w:left="0" w:firstLine="0"/>
        <w:rPr>
          <w:sz w:val="24"/>
          <w:szCs w:val="24"/>
        </w:rPr>
      </w:pPr>
    </w:p>
    <w:p w14:paraId="3574B7B2" w14:textId="77777777" w:rsidR="00854B6B" w:rsidRDefault="00854B6B" w:rsidP="00854B6B">
      <w:pPr>
        <w:pStyle w:val="FootnoteText"/>
        <w:ind w:left="0" w:firstLine="0"/>
        <w:rPr>
          <w:sz w:val="24"/>
          <w:szCs w:val="24"/>
        </w:rPr>
      </w:pPr>
      <w:r>
        <w:rPr>
          <w:b/>
          <w:bCs/>
          <w:smallCaps/>
          <w:sz w:val="24"/>
          <w:szCs w:val="24"/>
        </w:rPr>
        <w:t>Texts</w:t>
      </w:r>
    </w:p>
    <w:p w14:paraId="59B7F7D6" w14:textId="67AF18E8" w:rsidR="00854B6B" w:rsidRDefault="00854B6B" w:rsidP="00854B6B">
      <w:pPr>
        <w:pStyle w:val="FootnoteText"/>
        <w:ind w:left="0" w:firstLine="0"/>
        <w:rPr>
          <w:sz w:val="24"/>
          <w:szCs w:val="24"/>
        </w:rPr>
      </w:pPr>
      <w:r>
        <w:rPr>
          <w:sz w:val="24"/>
          <w:szCs w:val="24"/>
        </w:rPr>
        <w:t xml:space="preserve">All the readings will be available </w:t>
      </w:r>
      <w:r w:rsidR="00F656EE">
        <w:rPr>
          <w:sz w:val="24"/>
          <w:szCs w:val="24"/>
        </w:rPr>
        <w:t>in the “Files” section of</w:t>
      </w:r>
      <w:r>
        <w:rPr>
          <w:sz w:val="24"/>
          <w:szCs w:val="24"/>
        </w:rPr>
        <w:t xml:space="preserve"> Courseworks</w:t>
      </w:r>
      <w:r w:rsidR="00B83CEB">
        <w:rPr>
          <w:sz w:val="24"/>
          <w:szCs w:val="24"/>
        </w:rPr>
        <w:t xml:space="preserve">, </w:t>
      </w:r>
      <w:r w:rsidR="00695DA9">
        <w:rPr>
          <w:sz w:val="24"/>
          <w:szCs w:val="24"/>
        </w:rPr>
        <w:t>in</w:t>
      </w:r>
      <w:r w:rsidR="00B83CEB">
        <w:rPr>
          <w:sz w:val="24"/>
          <w:szCs w:val="24"/>
        </w:rPr>
        <w:t xml:space="preserve"> the “Readings” folder.</w:t>
      </w:r>
    </w:p>
    <w:p w14:paraId="01ABB439" w14:textId="77777777" w:rsidR="00854B6B" w:rsidRDefault="00854B6B" w:rsidP="00854B6B">
      <w:pPr>
        <w:pStyle w:val="FootnoteText"/>
        <w:ind w:left="0" w:firstLine="0"/>
        <w:rPr>
          <w:sz w:val="24"/>
          <w:szCs w:val="24"/>
        </w:rPr>
      </w:pPr>
    </w:p>
    <w:p w14:paraId="332D9C44" w14:textId="77777777" w:rsidR="00B83CEB" w:rsidRPr="00B83CEB" w:rsidRDefault="00854B6B" w:rsidP="00B83CEB">
      <w:pPr>
        <w:pStyle w:val="FootnoteText"/>
        <w:ind w:left="0" w:firstLine="0"/>
        <w:rPr>
          <w:sz w:val="24"/>
          <w:szCs w:val="24"/>
        </w:rPr>
      </w:pPr>
      <w:r>
        <w:rPr>
          <w:b/>
          <w:bCs/>
          <w:smallCaps/>
          <w:sz w:val="24"/>
          <w:szCs w:val="24"/>
        </w:rPr>
        <w:t>Assessment</w:t>
      </w:r>
    </w:p>
    <w:p w14:paraId="77D0A0F6" w14:textId="77777777" w:rsidR="009F744F" w:rsidRDefault="00E76550" w:rsidP="009F744F">
      <w:pPr>
        <w:pStyle w:val="FootnoteText"/>
        <w:rPr>
          <w:sz w:val="24"/>
          <w:szCs w:val="24"/>
        </w:rPr>
      </w:pPr>
      <w:r w:rsidRPr="00854B6B">
        <w:rPr>
          <w:i/>
          <w:iCs/>
          <w:sz w:val="24"/>
          <w:szCs w:val="24"/>
        </w:rPr>
        <w:t>Participation</w:t>
      </w:r>
      <w:r>
        <w:rPr>
          <w:sz w:val="24"/>
          <w:szCs w:val="24"/>
        </w:rPr>
        <w:tab/>
      </w:r>
      <w:r w:rsidRPr="00E76550">
        <w:rPr>
          <w:i/>
          <w:iCs/>
          <w:sz w:val="24"/>
          <w:szCs w:val="24"/>
        </w:rPr>
        <w:t xml:space="preserve"> Logs</w:t>
      </w:r>
      <w:r w:rsidR="00D455E0">
        <w:rPr>
          <w:sz w:val="24"/>
          <w:szCs w:val="24"/>
        </w:rPr>
        <w:tab/>
      </w:r>
      <w:r w:rsidR="009111E4">
        <w:rPr>
          <w:sz w:val="24"/>
          <w:szCs w:val="24"/>
        </w:rPr>
        <w:t>2</w:t>
      </w:r>
      <w:r>
        <w:rPr>
          <w:sz w:val="24"/>
          <w:szCs w:val="24"/>
        </w:rPr>
        <w:t>0%</w:t>
      </w:r>
    </w:p>
    <w:p w14:paraId="19BC006B" w14:textId="77777777" w:rsidR="009F744F" w:rsidRDefault="00E76550" w:rsidP="009F744F">
      <w:pPr>
        <w:pStyle w:val="FootnoteText"/>
        <w:rPr>
          <w:sz w:val="24"/>
          <w:szCs w:val="24"/>
        </w:rPr>
      </w:pPr>
      <w:r w:rsidRPr="00854B6B">
        <w:rPr>
          <w:i/>
          <w:iCs/>
          <w:sz w:val="24"/>
          <w:szCs w:val="24"/>
        </w:rPr>
        <w:t>Writing Exercises</w:t>
      </w:r>
      <w:r>
        <w:rPr>
          <w:sz w:val="24"/>
          <w:szCs w:val="24"/>
        </w:rPr>
        <w:tab/>
      </w:r>
      <w:r>
        <w:rPr>
          <w:sz w:val="24"/>
          <w:szCs w:val="24"/>
        </w:rPr>
        <w:tab/>
      </w:r>
      <w:r w:rsidR="00766D75">
        <w:rPr>
          <w:sz w:val="24"/>
          <w:szCs w:val="24"/>
        </w:rPr>
        <w:t>20</w:t>
      </w:r>
      <w:r>
        <w:rPr>
          <w:sz w:val="24"/>
          <w:szCs w:val="24"/>
        </w:rPr>
        <w:t>%</w:t>
      </w:r>
    </w:p>
    <w:p w14:paraId="5C68D6DF" w14:textId="77777777" w:rsidR="009F744F" w:rsidRDefault="00E011A6" w:rsidP="009F744F">
      <w:pPr>
        <w:pStyle w:val="FootnoteText"/>
        <w:rPr>
          <w:sz w:val="24"/>
          <w:szCs w:val="24"/>
        </w:rPr>
      </w:pPr>
      <w:r>
        <w:rPr>
          <w:i/>
          <w:iCs/>
          <w:sz w:val="24"/>
          <w:szCs w:val="24"/>
        </w:rPr>
        <w:t>First</w:t>
      </w:r>
      <w:r w:rsidR="00766D75">
        <w:rPr>
          <w:i/>
          <w:iCs/>
          <w:sz w:val="24"/>
          <w:szCs w:val="24"/>
        </w:rPr>
        <w:t xml:space="preserve"> Paper</w:t>
      </w:r>
      <w:r w:rsidR="00766D75">
        <w:rPr>
          <w:i/>
          <w:iCs/>
          <w:sz w:val="24"/>
          <w:szCs w:val="24"/>
        </w:rPr>
        <w:tab/>
      </w:r>
      <w:r w:rsidR="00766D75">
        <w:rPr>
          <w:i/>
          <w:iCs/>
          <w:sz w:val="24"/>
          <w:szCs w:val="24"/>
        </w:rPr>
        <w:tab/>
      </w:r>
      <w:r w:rsidR="00766D75">
        <w:rPr>
          <w:i/>
          <w:iCs/>
          <w:sz w:val="24"/>
          <w:szCs w:val="24"/>
        </w:rPr>
        <w:tab/>
      </w:r>
      <w:r w:rsidR="00766D75">
        <w:rPr>
          <w:sz w:val="24"/>
          <w:szCs w:val="24"/>
        </w:rPr>
        <w:t>2</w:t>
      </w:r>
      <w:r w:rsidR="009111E4">
        <w:rPr>
          <w:sz w:val="24"/>
          <w:szCs w:val="24"/>
        </w:rPr>
        <w:t>5</w:t>
      </w:r>
      <w:r w:rsidR="00766D75">
        <w:rPr>
          <w:sz w:val="24"/>
          <w:szCs w:val="24"/>
        </w:rPr>
        <w:t>%</w:t>
      </w:r>
    </w:p>
    <w:p w14:paraId="3D080639" w14:textId="77777777" w:rsidR="00E76550" w:rsidRDefault="00D455E0" w:rsidP="009F744F">
      <w:pPr>
        <w:pStyle w:val="FootnoteText"/>
        <w:rPr>
          <w:sz w:val="24"/>
          <w:szCs w:val="24"/>
        </w:rPr>
      </w:pPr>
      <w:r>
        <w:rPr>
          <w:i/>
          <w:iCs/>
          <w:sz w:val="24"/>
          <w:szCs w:val="24"/>
        </w:rPr>
        <w:t>Final</w:t>
      </w:r>
      <w:r w:rsidR="00E76550">
        <w:rPr>
          <w:sz w:val="24"/>
          <w:szCs w:val="24"/>
        </w:rPr>
        <w:t xml:space="preserve"> </w:t>
      </w:r>
      <w:r w:rsidR="00E76550" w:rsidRPr="00854B6B">
        <w:rPr>
          <w:i/>
          <w:iCs/>
          <w:sz w:val="24"/>
          <w:szCs w:val="24"/>
        </w:rPr>
        <w:t>Paper</w:t>
      </w:r>
      <w:r w:rsidR="00E76550">
        <w:rPr>
          <w:sz w:val="24"/>
          <w:szCs w:val="24"/>
        </w:rPr>
        <w:tab/>
      </w:r>
      <w:r>
        <w:rPr>
          <w:sz w:val="24"/>
          <w:szCs w:val="24"/>
        </w:rPr>
        <w:tab/>
      </w:r>
      <w:r w:rsidR="00E76550">
        <w:rPr>
          <w:sz w:val="24"/>
          <w:szCs w:val="24"/>
        </w:rPr>
        <w:tab/>
      </w:r>
      <w:r w:rsidR="009111E4">
        <w:rPr>
          <w:sz w:val="24"/>
          <w:szCs w:val="24"/>
        </w:rPr>
        <w:t>35</w:t>
      </w:r>
      <w:r w:rsidR="00E76550">
        <w:rPr>
          <w:sz w:val="24"/>
          <w:szCs w:val="24"/>
        </w:rPr>
        <w:t>%</w:t>
      </w:r>
    </w:p>
    <w:p w14:paraId="77E3910B" w14:textId="77777777" w:rsidR="00854B6B" w:rsidRDefault="00854B6B" w:rsidP="00E76550">
      <w:pPr>
        <w:pStyle w:val="FootnoteText"/>
        <w:rPr>
          <w:sz w:val="24"/>
          <w:szCs w:val="24"/>
        </w:rPr>
      </w:pPr>
    </w:p>
    <w:p w14:paraId="7040591D" w14:textId="16E18864" w:rsidR="00B83CEB" w:rsidRPr="00B83CEB" w:rsidRDefault="00B83CEB" w:rsidP="00B83CEB">
      <w:pPr>
        <w:pStyle w:val="FootnoteText"/>
        <w:ind w:left="0" w:firstLine="0"/>
        <w:rPr>
          <w:sz w:val="24"/>
          <w:szCs w:val="24"/>
        </w:rPr>
      </w:pPr>
      <w:r>
        <w:rPr>
          <w:sz w:val="24"/>
          <w:szCs w:val="24"/>
        </w:rPr>
        <w:t xml:space="preserve">As their due dates come up, the details for the assignments will be available in the “Files” section of Courseworks, </w:t>
      </w:r>
      <w:r w:rsidR="00695DA9">
        <w:rPr>
          <w:sz w:val="24"/>
          <w:szCs w:val="24"/>
        </w:rPr>
        <w:t>in</w:t>
      </w:r>
      <w:r>
        <w:rPr>
          <w:sz w:val="24"/>
          <w:szCs w:val="24"/>
        </w:rPr>
        <w:t xml:space="preserve"> the “Assignments” folder.</w:t>
      </w:r>
    </w:p>
    <w:p w14:paraId="6FA7B321" w14:textId="539B38BB" w:rsidR="00854B6B" w:rsidRDefault="00F656EE" w:rsidP="00854B6B">
      <w:pPr>
        <w:pStyle w:val="FootnoteText"/>
        <w:ind w:left="0" w:firstLine="432"/>
        <w:rPr>
          <w:sz w:val="24"/>
          <w:szCs w:val="24"/>
        </w:rPr>
      </w:pPr>
      <w:r w:rsidRPr="00854B6B">
        <w:rPr>
          <w:i/>
          <w:iCs/>
          <w:sz w:val="24"/>
          <w:szCs w:val="24"/>
        </w:rPr>
        <w:t xml:space="preserve"> </w:t>
      </w:r>
      <w:r w:rsidR="00854B6B" w:rsidRPr="00854B6B">
        <w:rPr>
          <w:i/>
          <w:iCs/>
          <w:sz w:val="24"/>
          <w:szCs w:val="24"/>
        </w:rPr>
        <w:t>Participation</w:t>
      </w:r>
      <w:r w:rsidR="00E76550">
        <w:rPr>
          <w:i/>
          <w:iCs/>
          <w:sz w:val="24"/>
          <w:szCs w:val="24"/>
        </w:rPr>
        <w:t xml:space="preserve"> Logs</w:t>
      </w:r>
      <w:r w:rsidR="00854B6B">
        <w:rPr>
          <w:i/>
          <w:iCs/>
          <w:sz w:val="24"/>
          <w:szCs w:val="24"/>
        </w:rPr>
        <w:t>:</w:t>
      </w:r>
      <w:r w:rsidR="00854B6B">
        <w:rPr>
          <w:sz w:val="24"/>
          <w:szCs w:val="24"/>
        </w:rPr>
        <w:t xml:space="preserve"> You should come to class having done the readings, and having reflected on the “focus questions” attached to them.</w:t>
      </w:r>
      <w:r w:rsidR="00FC1EC4">
        <w:rPr>
          <w:sz w:val="24"/>
          <w:szCs w:val="24"/>
        </w:rPr>
        <w:t xml:space="preserve"> We</w:t>
      </w:r>
      <w:r w:rsidR="00E011A6">
        <w:rPr>
          <w:sz w:val="24"/>
          <w:szCs w:val="24"/>
        </w:rPr>
        <w:t>’</w:t>
      </w:r>
      <w:r w:rsidR="00FC1EC4">
        <w:rPr>
          <w:sz w:val="24"/>
          <w:szCs w:val="24"/>
        </w:rPr>
        <w:t xml:space="preserve">ll discuss those questions in class, in </w:t>
      </w:r>
      <w:r w:rsidR="00695DA9">
        <w:rPr>
          <w:sz w:val="24"/>
          <w:szCs w:val="24"/>
        </w:rPr>
        <w:t>breakout</w:t>
      </w:r>
      <w:r w:rsidR="00FC1EC4">
        <w:rPr>
          <w:sz w:val="24"/>
          <w:szCs w:val="24"/>
        </w:rPr>
        <w:t xml:space="preserve"> groups and then as a whole class.</w:t>
      </w:r>
      <w:r w:rsidR="00854B6B">
        <w:rPr>
          <w:sz w:val="24"/>
          <w:szCs w:val="24"/>
        </w:rPr>
        <w:t xml:space="preserve"> For your participation grade, you’ll submit two </w:t>
      </w:r>
      <w:r w:rsidR="00695DA9">
        <w:rPr>
          <w:sz w:val="24"/>
          <w:szCs w:val="24"/>
        </w:rPr>
        <w:t>p</w:t>
      </w:r>
      <w:r w:rsidR="00854B6B" w:rsidRPr="00E76550">
        <w:rPr>
          <w:sz w:val="24"/>
          <w:szCs w:val="24"/>
        </w:rPr>
        <w:t xml:space="preserve">articipation </w:t>
      </w:r>
      <w:r w:rsidR="00695DA9">
        <w:rPr>
          <w:sz w:val="24"/>
          <w:szCs w:val="24"/>
        </w:rPr>
        <w:t>l</w:t>
      </w:r>
      <w:r w:rsidR="00854B6B" w:rsidRPr="00E76550">
        <w:rPr>
          <w:sz w:val="24"/>
          <w:szCs w:val="24"/>
        </w:rPr>
        <w:t>og</w:t>
      </w:r>
      <w:r w:rsidR="00E76550">
        <w:rPr>
          <w:sz w:val="24"/>
          <w:szCs w:val="24"/>
        </w:rPr>
        <w:t>s</w:t>
      </w:r>
      <w:r w:rsidR="00854B6B">
        <w:rPr>
          <w:sz w:val="24"/>
          <w:szCs w:val="24"/>
        </w:rPr>
        <w:t>, worth 1</w:t>
      </w:r>
      <w:r w:rsidR="00E011A6">
        <w:rPr>
          <w:sz w:val="24"/>
          <w:szCs w:val="24"/>
        </w:rPr>
        <w:t>0</w:t>
      </w:r>
      <w:r w:rsidR="00854B6B">
        <w:rPr>
          <w:sz w:val="24"/>
          <w:szCs w:val="24"/>
        </w:rPr>
        <w:t>% each</w:t>
      </w:r>
      <w:r w:rsidR="00E76550">
        <w:rPr>
          <w:sz w:val="24"/>
          <w:szCs w:val="24"/>
        </w:rPr>
        <w:t>. In those logs you</w:t>
      </w:r>
      <w:r w:rsidR="00E011A6">
        <w:rPr>
          <w:sz w:val="24"/>
          <w:szCs w:val="24"/>
        </w:rPr>
        <w:t>’</w:t>
      </w:r>
      <w:r>
        <w:rPr>
          <w:sz w:val="24"/>
          <w:szCs w:val="24"/>
        </w:rPr>
        <w:t>ll</w:t>
      </w:r>
      <w:r w:rsidR="00E76550">
        <w:rPr>
          <w:sz w:val="24"/>
          <w:szCs w:val="24"/>
        </w:rPr>
        <w:t xml:space="preserve"> </w:t>
      </w:r>
      <w:r w:rsidR="00854B6B">
        <w:rPr>
          <w:sz w:val="24"/>
          <w:szCs w:val="24"/>
        </w:rPr>
        <w:t xml:space="preserve">describe some of your contributions to </w:t>
      </w:r>
      <w:r w:rsidR="00FC1EC4">
        <w:rPr>
          <w:sz w:val="24"/>
          <w:szCs w:val="24"/>
        </w:rPr>
        <w:t>our</w:t>
      </w:r>
      <w:r w:rsidR="00854B6B">
        <w:rPr>
          <w:sz w:val="24"/>
          <w:szCs w:val="24"/>
        </w:rPr>
        <w:t xml:space="preserve"> discussion</w:t>
      </w:r>
      <w:r w:rsidR="00FC1EC4">
        <w:rPr>
          <w:sz w:val="24"/>
          <w:szCs w:val="24"/>
        </w:rPr>
        <w:t>s</w:t>
      </w:r>
      <w:r w:rsidR="00854B6B">
        <w:rPr>
          <w:sz w:val="24"/>
          <w:szCs w:val="24"/>
        </w:rPr>
        <w:t xml:space="preserve">, and reflect on the way that your participation contributed to the </w:t>
      </w:r>
      <w:r w:rsidR="009F744F">
        <w:rPr>
          <w:sz w:val="24"/>
          <w:szCs w:val="24"/>
        </w:rPr>
        <w:t>class</w:t>
      </w:r>
      <w:r w:rsidR="00E011A6">
        <w:rPr>
          <w:sz w:val="24"/>
          <w:szCs w:val="24"/>
        </w:rPr>
        <w:t>.</w:t>
      </w:r>
    </w:p>
    <w:p w14:paraId="0F8FF419" w14:textId="4820AABD" w:rsidR="00854B6B" w:rsidRDefault="00854B6B" w:rsidP="00854B6B">
      <w:pPr>
        <w:pStyle w:val="FootnoteText"/>
        <w:ind w:left="0" w:firstLine="0"/>
        <w:rPr>
          <w:sz w:val="24"/>
          <w:szCs w:val="24"/>
        </w:rPr>
      </w:pPr>
      <w:r>
        <w:rPr>
          <w:sz w:val="24"/>
          <w:szCs w:val="24"/>
        </w:rPr>
        <w:lastRenderedPageBreak/>
        <w:tab/>
      </w:r>
      <w:r>
        <w:rPr>
          <w:i/>
          <w:iCs/>
          <w:sz w:val="24"/>
          <w:szCs w:val="24"/>
        </w:rPr>
        <w:t>Writing Exercises</w:t>
      </w:r>
      <w:r>
        <w:rPr>
          <w:sz w:val="24"/>
          <w:szCs w:val="24"/>
        </w:rPr>
        <w:t xml:space="preserve">. These are </w:t>
      </w:r>
      <w:r w:rsidR="00695DA9">
        <w:rPr>
          <w:sz w:val="24"/>
          <w:szCs w:val="24"/>
        </w:rPr>
        <w:t xml:space="preserve">four </w:t>
      </w:r>
      <w:r>
        <w:rPr>
          <w:sz w:val="24"/>
          <w:szCs w:val="24"/>
        </w:rPr>
        <w:t xml:space="preserve">short assignments </w:t>
      </w:r>
      <w:r w:rsidR="001A67FF">
        <w:rPr>
          <w:sz w:val="24"/>
          <w:szCs w:val="24"/>
        </w:rPr>
        <w:t>(100-</w:t>
      </w:r>
      <w:r w:rsidR="00695DA9">
        <w:rPr>
          <w:sz w:val="24"/>
          <w:szCs w:val="24"/>
        </w:rPr>
        <w:t>3</w:t>
      </w:r>
      <w:r w:rsidR="001A67FF">
        <w:rPr>
          <w:sz w:val="24"/>
          <w:szCs w:val="24"/>
        </w:rPr>
        <w:t>00 words)</w:t>
      </w:r>
      <w:r w:rsidR="00D455E0">
        <w:rPr>
          <w:sz w:val="24"/>
          <w:szCs w:val="24"/>
        </w:rPr>
        <w:t>, worth 5% each</w:t>
      </w:r>
      <w:r w:rsidR="006F1B5D">
        <w:rPr>
          <w:sz w:val="24"/>
          <w:szCs w:val="24"/>
        </w:rPr>
        <w:t>.</w:t>
      </w:r>
      <w:r>
        <w:rPr>
          <w:sz w:val="24"/>
          <w:szCs w:val="24"/>
        </w:rPr>
        <w:t xml:space="preserve"> </w:t>
      </w:r>
      <w:r w:rsidR="00695DA9">
        <w:rPr>
          <w:sz w:val="24"/>
          <w:szCs w:val="24"/>
        </w:rPr>
        <w:t>They will give you the chance to</w:t>
      </w:r>
      <w:r>
        <w:rPr>
          <w:sz w:val="24"/>
          <w:szCs w:val="24"/>
        </w:rPr>
        <w:t xml:space="preserve"> practice the basic skills needed to write a successful argumentative paper. The instructions </w:t>
      </w:r>
      <w:r w:rsidR="00E76550">
        <w:rPr>
          <w:sz w:val="24"/>
          <w:szCs w:val="24"/>
        </w:rPr>
        <w:t>will be posted</w:t>
      </w:r>
      <w:r>
        <w:rPr>
          <w:sz w:val="24"/>
          <w:szCs w:val="24"/>
        </w:rPr>
        <w:t xml:space="preserve"> on Courseworks.</w:t>
      </w:r>
    </w:p>
    <w:p w14:paraId="20942758" w14:textId="66E36949" w:rsidR="009F744F" w:rsidRPr="009F744F" w:rsidRDefault="00854B6B" w:rsidP="00854B6B">
      <w:pPr>
        <w:pStyle w:val="FootnoteText"/>
        <w:ind w:left="0" w:firstLine="0"/>
        <w:rPr>
          <w:sz w:val="24"/>
          <w:szCs w:val="24"/>
        </w:rPr>
      </w:pPr>
      <w:r>
        <w:rPr>
          <w:sz w:val="24"/>
          <w:szCs w:val="24"/>
        </w:rPr>
        <w:tab/>
      </w:r>
      <w:r w:rsidR="00E011A6">
        <w:rPr>
          <w:i/>
          <w:iCs/>
          <w:sz w:val="24"/>
          <w:szCs w:val="24"/>
        </w:rPr>
        <w:t>First</w:t>
      </w:r>
      <w:r w:rsidR="009F744F" w:rsidRPr="009F744F">
        <w:rPr>
          <w:i/>
          <w:iCs/>
          <w:sz w:val="24"/>
          <w:szCs w:val="24"/>
        </w:rPr>
        <w:t xml:space="preserve"> Paper</w:t>
      </w:r>
      <w:r w:rsidR="009F744F">
        <w:rPr>
          <w:i/>
          <w:iCs/>
          <w:sz w:val="24"/>
          <w:szCs w:val="24"/>
        </w:rPr>
        <w:t>.</w:t>
      </w:r>
      <w:r w:rsidR="009F744F">
        <w:rPr>
          <w:sz w:val="24"/>
          <w:szCs w:val="24"/>
        </w:rPr>
        <w:t xml:space="preserve"> </w:t>
      </w:r>
      <w:r w:rsidR="00B96EAE">
        <w:rPr>
          <w:sz w:val="24"/>
          <w:szCs w:val="24"/>
        </w:rPr>
        <w:t>A 1000-word paper, explaining one of the debates we’ve discussed in class and arguing for a position on it. (You can also pick a different debate, or some other topic, in consultation with me.)</w:t>
      </w:r>
    </w:p>
    <w:p w14:paraId="6EB620A6" w14:textId="42D349EF" w:rsidR="00854B6B" w:rsidRDefault="00854B6B" w:rsidP="00695DA9">
      <w:pPr>
        <w:pStyle w:val="FootnoteText"/>
        <w:ind w:left="0" w:firstLine="432"/>
        <w:rPr>
          <w:sz w:val="24"/>
          <w:szCs w:val="24"/>
        </w:rPr>
      </w:pPr>
      <w:r>
        <w:rPr>
          <w:i/>
          <w:iCs/>
          <w:sz w:val="24"/>
          <w:szCs w:val="24"/>
        </w:rPr>
        <w:t>Final Paper</w:t>
      </w:r>
      <w:r>
        <w:rPr>
          <w:sz w:val="24"/>
          <w:szCs w:val="24"/>
        </w:rPr>
        <w:t xml:space="preserve">. A 2000-word paper, explaining one of the debates we’ve discussed in class and </w:t>
      </w:r>
      <w:r w:rsidR="00FC1EC4">
        <w:rPr>
          <w:sz w:val="24"/>
          <w:szCs w:val="24"/>
        </w:rPr>
        <w:t>arguing for</w:t>
      </w:r>
      <w:r>
        <w:rPr>
          <w:sz w:val="24"/>
          <w:szCs w:val="24"/>
        </w:rPr>
        <w:t xml:space="preserve"> a position on it</w:t>
      </w:r>
      <w:r w:rsidR="00FC1EC4">
        <w:rPr>
          <w:sz w:val="24"/>
          <w:szCs w:val="24"/>
        </w:rPr>
        <w:t>.</w:t>
      </w:r>
      <w:r w:rsidR="00695DA9">
        <w:rPr>
          <w:sz w:val="24"/>
          <w:szCs w:val="24"/>
        </w:rPr>
        <w:t xml:space="preserve"> (You can also pick a different debate, or some other topic, in consultation with me.)</w:t>
      </w:r>
      <w:r w:rsidR="00FC1EC4">
        <w:rPr>
          <w:sz w:val="24"/>
          <w:szCs w:val="24"/>
        </w:rPr>
        <w:t xml:space="preserve"> I</w:t>
      </w:r>
      <w:r>
        <w:rPr>
          <w:sz w:val="24"/>
          <w:szCs w:val="24"/>
        </w:rPr>
        <w:t xml:space="preserve">f you work hard at the </w:t>
      </w:r>
      <w:r w:rsidR="00695DA9">
        <w:rPr>
          <w:sz w:val="24"/>
          <w:szCs w:val="24"/>
        </w:rPr>
        <w:t>w</w:t>
      </w:r>
      <w:r>
        <w:rPr>
          <w:sz w:val="24"/>
          <w:szCs w:val="24"/>
        </w:rPr>
        <w:t>riting</w:t>
      </w:r>
      <w:r w:rsidR="00695DA9">
        <w:rPr>
          <w:sz w:val="24"/>
          <w:szCs w:val="24"/>
        </w:rPr>
        <w:t xml:space="preserve"> e</w:t>
      </w:r>
      <w:r>
        <w:rPr>
          <w:sz w:val="24"/>
          <w:szCs w:val="24"/>
        </w:rPr>
        <w:t xml:space="preserve">xercises </w:t>
      </w:r>
      <w:r w:rsidR="00695DA9">
        <w:rPr>
          <w:sz w:val="24"/>
          <w:szCs w:val="24"/>
        </w:rPr>
        <w:t xml:space="preserve">and the first paper, </w:t>
      </w:r>
      <w:r>
        <w:rPr>
          <w:sz w:val="24"/>
          <w:szCs w:val="24"/>
        </w:rPr>
        <w:t>you</w:t>
      </w:r>
      <w:r w:rsidR="00E76550">
        <w:rPr>
          <w:sz w:val="24"/>
          <w:szCs w:val="24"/>
        </w:rPr>
        <w:t>’</w:t>
      </w:r>
      <w:r>
        <w:rPr>
          <w:sz w:val="24"/>
          <w:szCs w:val="24"/>
        </w:rPr>
        <w:t xml:space="preserve">ll be </w:t>
      </w:r>
      <w:r w:rsidR="001A67FF">
        <w:rPr>
          <w:sz w:val="24"/>
          <w:szCs w:val="24"/>
        </w:rPr>
        <w:t>well-prepared</w:t>
      </w:r>
      <w:r>
        <w:rPr>
          <w:sz w:val="24"/>
          <w:szCs w:val="24"/>
        </w:rPr>
        <w:t xml:space="preserve"> to write a successful paper.</w:t>
      </w:r>
    </w:p>
    <w:p w14:paraId="1BE44E48" w14:textId="77777777" w:rsidR="001A67FF" w:rsidRDefault="001A67FF" w:rsidP="001A67FF"/>
    <w:p w14:paraId="209BF1FB" w14:textId="77777777" w:rsidR="00F656EE" w:rsidRDefault="001A67FF" w:rsidP="001A67FF">
      <w:r>
        <w:rPr>
          <w:b/>
          <w:bCs/>
          <w:smallCaps/>
        </w:rPr>
        <w:t>Schedule and Readings</w:t>
      </w:r>
    </w:p>
    <w:p w14:paraId="199EEB26" w14:textId="77777777" w:rsidR="009F744F" w:rsidRPr="009F744F" w:rsidRDefault="009F744F" w:rsidP="001A67FF">
      <w:pPr>
        <w:rPr>
          <w:sz w:val="12"/>
          <w:szCs w:val="12"/>
        </w:rPr>
      </w:pPr>
    </w:p>
    <w:tbl>
      <w:tblPr>
        <w:tblStyle w:val="TableGrid"/>
        <w:tblW w:w="96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43" w:type="dxa"/>
          <w:left w:w="115" w:type="dxa"/>
          <w:bottom w:w="43" w:type="dxa"/>
          <w:right w:w="115" w:type="dxa"/>
        </w:tblCellMar>
        <w:tblLook w:val="04A0" w:firstRow="1" w:lastRow="0" w:firstColumn="1" w:lastColumn="0" w:noHBand="0" w:noVBand="1"/>
      </w:tblPr>
      <w:tblGrid>
        <w:gridCol w:w="715"/>
        <w:gridCol w:w="3490"/>
        <w:gridCol w:w="3150"/>
        <w:gridCol w:w="2245"/>
      </w:tblGrid>
      <w:tr w:rsidR="009F744F" w:rsidRPr="009F744F" w14:paraId="3BB6FDB5" w14:textId="77777777" w:rsidTr="004A1D38">
        <w:tc>
          <w:tcPr>
            <w:tcW w:w="715" w:type="dxa"/>
          </w:tcPr>
          <w:p w14:paraId="00AFD6CB" w14:textId="77777777" w:rsidR="009F744F" w:rsidRPr="009F744F" w:rsidRDefault="009F744F" w:rsidP="009F744F">
            <w:pPr>
              <w:jc w:val="center"/>
              <w:rPr>
                <w:b/>
                <w:bCs/>
                <w:sz w:val="22"/>
                <w:szCs w:val="22"/>
              </w:rPr>
            </w:pPr>
            <w:r w:rsidRPr="009F744F">
              <w:rPr>
                <w:b/>
                <w:bCs/>
                <w:sz w:val="22"/>
                <w:szCs w:val="22"/>
              </w:rPr>
              <w:t>Date</w:t>
            </w:r>
          </w:p>
        </w:tc>
        <w:tc>
          <w:tcPr>
            <w:tcW w:w="3490" w:type="dxa"/>
          </w:tcPr>
          <w:p w14:paraId="74CFCFE2" w14:textId="77777777" w:rsidR="009F744F" w:rsidRPr="009F744F" w:rsidRDefault="009F744F" w:rsidP="001A67FF">
            <w:pPr>
              <w:rPr>
                <w:b/>
                <w:bCs/>
                <w:sz w:val="22"/>
                <w:szCs w:val="22"/>
              </w:rPr>
            </w:pPr>
            <w:r w:rsidRPr="009F744F">
              <w:rPr>
                <w:b/>
                <w:bCs/>
                <w:sz w:val="22"/>
                <w:szCs w:val="22"/>
              </w:rPr>
              <w:t>Topic</w:t>
            </w:r>
          </w:p>
        </w:tc>
        <w:tc>
          <w:tcPr>
            <w:tcW w:w="3150" w:type="dxa"/>
          </w:tcPr>
          <w:p w14:paraId="6366FC66" w14:textId="77777777" w:rsidR="009F744F" w:rsidRPr="009F744F" w:rsidRDefault="009F744F" w:rsidP="001A67FF">
            <w:pPr>
              <w:rPr>
                <w:b/>
                <w:bCs/>
                <w:sz w:val="22"/>
                <w:szCs w:val="22"/>
              </w:rPr>
            </w:pPr>
            <w:r w:rsidRPr="009F744F">
              <w:rPr>
                <w:b/>
                <w:bCs/>
                <w:sz w:val="22"/>
                <w:szCs w:val="22"/>
              </w:rPr>
              <w:t>Reading</w:t>
            </w:r>
          </w:p>
        </w:tc>
        <w:tc>
          <w:tcPr>
            <w:tcW w:w="2245" w:type="dxa"/>
          </w:tcPr>
          <w:p w14:paraId="00EDBEA2" w14:textId="77777777" w:rsidR="009F744F" w:rsidRPr="009F744F" w:rsidRDefault="009F744F" w:rsidP="001A67FF">
            <w:pPr>
              <w:rPr>
                <w:b/>
                <w:bCs/>
                <w:sz w:val="22"/>
                <w:szCs w:val="22"/>
              </w:rPr>
            </w:pPr>
            <w:r w:rsidRPr="009F744F">
              <w:rPr>
                <w:b/>
                <w:bCs/>
                <w:sz w:val="22"/>
                <w:szCs w:val="22"/>
              </w:rPr>
              <w:t>Due</w:t>
            </w:r>
          </w:p>
        </w:tc>
      </w:tr>
      <w:tr w:rsidR="009F744F" w:rsidRPr="009F744F" w14:paraId="180425F6" w14:textId="77777777" w:rsidTr="004A1D38">
        <w:tc>
          <w:tcPr>
            <w:tcW w:w="715" w:type="dxa"/>
          </w:tcPr>
          <w:p w14:paraId="762FCCB6" w14:textId="77777777" w:rsidR="009F744F" w:rsidRPr="009F744F" w:rsidRDefault="009F744F" w:rsidP="009F744F">
            <w:pPr>
              <w:jc w:val="center"/>
              <w:rPr>
                <w:sz w:val="22"/>
                <w:szCs w:val="22"/>
              </w:rPr>
            </w:pPr>
            <w:r>
              <w:rPr>
                <w:sz w:val="22"/>
                <w:szCs w:val="22"/>
              </w:rPr>
              <w:t>7/6</w:t>
            </w:r>
          </w:p>
        </w:tc>
        <w:tc>
          <w:tcPr>
            <w:tcW w:w="3490" w:type="dxa"/>
          </w:tcPr>
          <w:p w14:paraId="22CD641F" w14:textId="77777777" w:rsidR="009F744F" w:rsidRPr="00BC308B" w:rsidRDefault="009F744F" w:rsidP="001A67FF">
            <w:pPr>
              <w:rPr>
                <w:sz w:val="22"/>
                <w:szCs w:val="22"/>
              </w:rPr>
            </w:pPr>
            <w:r w:rsidRPr="00BC308B">
              <w:rPr>
                <w:sz w:val="22"/>
                <w:szCs w:val="22"/>
              </w:rPr>
              <w:t>Introduction</w:t>
            </w:r>
          </w:p>
        </w:tc>
        <w:tc>
          <w:tcPr>
            <w:tcW w:w="3150" w:type="dxa"/>
          </w:tcPr>
          <w:p w14:paraId="3C86B26F" w14:textId="77777777" w:rsidR="009F744F" w:rsidRPr="00BC308B" w:rsidRDefault="009F744F" w:rsidP="001A67FF">
            <w:pPr>
              <w:rPr>
                <w:sz w:val="22"/>
                <w:szCs w:val="22"/>
              </w:rPr>
            </w:pPr>
          </w:p>
        </w:tc>
        <w:tc>
          <w:tcPr>
            <w:tcW w:w="2245" w:type="dxa"/>
          </w:tcPr>
          <w:p w14:paraId="16781682" w14:textId="77777777" w:rsidR="009F744F" w:rsidRPr="00BC308B" w:rsidRDefault="009F744F" w:rsidP="001A67FF">
            <w:pPr>
              <w:rPr>
                <w:sz w:val="22"/>
                <w:szCs w:val="22"/>
              </w:rPr>
            </w:pPr>
          </w:p>
        </w:tc>
      </w:tr>
      <w:tr w:rsidR="009F744F" w:rsidRPr="009F744F" w14:paraId="3AB86BF5" w14:textId="77777777" w:rsidTr="004A1D38">
        <w:tc>
          <w:tcPr>
            <w:tcW w:w="715" w:type="dxa"/>
          </w:tcPr>
          <w:p w14:paraId="723112B3" w14:textId="77777777" w:rsidR="009F744F" w:rsidRPr="009F744F" w:rsidRDefault="009F744F" w:rsidP="009F744F">
            <w:pPr>
              <w:jc w:val="center"/>
              <w:rPr>
                <w:sz w:val="22"/>
                <w:szCs w:val="22"/>
              </w:rPr>
            </w:pPr>
            <w:r>
              <w:rPr>
                <w:sz w:val="22"/>
                <w:szCs w:val="22"/>
              </w:rPr>
              <w:t>7/7</w:t>
            </w:r>
          </w:p>
        </w:tc>
        <w:tc>
          <w:tcPr>
            <w:tcW w:w="3490" w:type="dxa"/>
          </w:tcPr>
          <w:p w14:paraId="5FA7500A" w14:textId="77777777" w:rsidR="009F744F" w:rsidRPr="00BC308B" w:rsidRDefault="009F744F" w:rsidP="009F744F">
            <w:pPr>
              <w:rPr>
                <w:sz w:val="22"/>
                <w:szCs w:val="22"/>
              </w:rPr>
            </w:pPr>
            <w:r w:rsidRPr="00BC308B">
              <w:rPr>
                <w:sz w:val="22"/>
                <w:szCs w:val="22"/>
              </w:rPr>
              <w:t>Selves (1): Introduction</w:t>
            </w:r>
          </w:p>
        </w:tc>
        <w:tc>
          <w:tcPr>
            <w:tcW w:w="3150" w:type="dxa"/>
          </w:tcPr>
          <w:p w14:paraId="30B688F1" w14:textId="77777777" w:rsidR="009F744F" w:rsidRPr="00BC308B" w:rsidRDefault="009F744F" w:rsidP="009F744F">
            <w:pPr>
              <w:rPr>
                <w:sz w:val="22"/>
                <w:szCs w:val="22"/>
              </w:rPr>
            </w:pPr>
            <w:r w:rsidRPr="00BC308B">
              <w:rPr>
                <w:sz w:val="22"/>
                <w:szCs w:val="22"/>
              </w:rPr>
              <w:t>Conee &amp; Sider, Chapter 1</w:t>
            </w:r>
          </w:p>
        </w:tc>
        <w:tc>
          <w:tcPr>
            <w:tcW w:w="2245" w:type="dxa"/>
          </w:tcPr>
          <w:p w14:paraId="65B0624F" w14:textId="77777777" w:rsidR="009F744F" w:rsidRPr="00BC308B" w:rsidRDefault="009F744F" w:rsidP="009F744F">
            <w:pPr>
              <w:rPr>
                <w:sz w:val="22"/>
                <w:szCs w:val="22"/>
              </w:rPr>
            </w:pPr>
          </w:p>
        </w:tc>
      </w:tr>
      <w:tr w:rsidR="009F744F" w:rsidRPr="009F744F" w14:paraId="66B09EC6" w14:textId="77777777" w:rsidTr="004A1D38">
        <w:tc>
          <w:tcPr>
            <w:tcW w:w="715" w:type="dxa"/>
          </w:tcPr>
          <w:p w14:paraId="50126820" w14:textId="77777777" w:rsidR="009F744F" w:rsidRPr="009F744F" w:rsidRDefault="009F744F" w:rsidP="009F744F">
            <w:pPr>
              <w:jc w:val="center"/>
              <w:rPr>
                <w:sz w:val="22"/>
                <w:szCs w:val="22"/>
              </w:rPr>
            </w:pPr>
            <w:r>
              <w:rPr>
                <w:sz w:val="22"/>
                <w:szCs w:val="22"/>
              </w:rPr>
              <w:t>7/</w:t>
            </w:r>
            <w:r w:rsidRPr="009F744F">
              <w:rPr>
                <w:sz w:val="22"/>
                <w:szCs w:val="22"/>
              </w:rPr>
              <w:t>8</w:t>
            </w:r>
          </w:p>
        </w:tc>
        <w:tc>
          <w:tcPr>
            <w:tcW w:w="3490" w:type="dxa"/>
          </w:tcPr>
          <w:p w14:paraId="6D317075" w14:textId="77777777" w:rsidR="009F744F" w:rsidRPr="00BC308B" w:rsidRDefault="009F744F" w:rsidP="009F744F">
            <w:pPr>
              <w:rPr>
                <w:sz w:val="22"/>
                <w:szCs w:val="22"/>
              </w:rPr>
            </w:pPr>
            <w:r w:rsidRPr="00BC308B">
              <w:rPr>
                <w:sz w:val="22"/>
                <w:szCs w:val="22"/>
              </w:rPr>
              <w:t>Selves (2): Bundle</w:t>
            </w:r>
            <w:r w:rsidR="004A1D38" w:rsidRPr="00BC308B">
              <w:rPr>
                <w:sz w:val="22"/>
                <w:szCs w:val="22"/>
              </w:rPr>
              <w:t>s and the “Deep Self”</w:t>
            </w:r>
          </w:p>
        </w:tc>
        <w:tc>
          <w:tcPr>
            <w:tcW w:w="3150" w:type="dxa"/>
          </w:tcPr>
          <w:p w14:paraId="1CB43ABB" w14:textId="77777777" w:rsidR="009F744F" w:rsidRPr="00BC308B" w:rsidRDefault="009F744F" w:rsidP="009F744F">
            <w:pPr>
              <w:rPr>
                <w:sz w:val="22"/>
                <w:szCs w:val="22"/>
              </w:rPr>
            </w:pPr>
            <w:r w:rsidRPr="00BC308B">
              <w:rPr>
                <w:sz w:val="22"/>
                <w:szCs w:val="22"/>
              </w:rPr>
              <w:t xml:space="preserve">Hume, </w:t>
            </w:r>
            <w:r w:rsidRPr="00BC308B">
              <w:rPr>
                <w:i/>
                <w:iCs/>
                <w:sz w:val="22"/>
                <w:szCs w:val="22"/>
              </w:rPr>
              <w:t>A Treatise of Human Nature</w:t>
            </w:r>
            <w:r w:rsidRPr="00BC308B">
              <w:rPr>
                <w:sz w:val="22"/>
                <w:szCs w:val="22"/>
              </w:rPr>
              <w:t>, Part 4, Section 6</w:t>
            </w:r>
          </w:p>
        </w:tc>
        <w:tc>
          <w:tcPr>
            <w:tcW w:w="2245" w:type="dxa"/>
          </w:tcPr>
          <w:p w14:paraId="493DE615" w14:textId="77777777" w:rsidR="009F744F" w:rsidRPr="00BC308B" w:rsidRDefault="009F744F" w:rsidP="009F744F">
            <w:pPr>
              <w:rPr>
                <w:sz w:val="22"/>
                <w:szCs w:val="22"/>
              </w:rPr>
            </w:pPr>
          </w:p>
        </w:tc>
      </w:tr>
      <w:tr w:rsidR="009F744F" w:rsidRPr="009F744F" w14:paraId="0A896CA4" w14:textId="77777777" w:rsidTr="004A1D38">
        <w:tc>
          <w:tcPr>
            <w:tcW w:w="715" w:type="dxa"/>
          </w:tcPr>
          <w:p w14:paraId="20C80865" w14:textId="77777777" w:rsidR="009F744F" w:rsidRPr="009F744F" w:rsidRDefault="009F744F" w:rsidP="009F744F">
            <w:pPr>
              <w:jc w:val="center"/>
              <w:rPr>
                <w:sz w:val="22"/>
                <w:szCs w:val="22"/>
              </w:rPr>
            </w:pPr>
            <w:r>
              <w:rPr>
                <w:sz w:val="22"/>
                <w:szCs w:val="22"/>
              </w:rPr>
              <w:t>7/9</w:t>
            </w:r>
          </w:p>
        </w:tc>
        <w:tc>
          <w:tcPr>
            <w:tcW w:w="3490" w:type="dxa"/>
          </w:tcPr>
          <w:p w14:paraId="34F6C4D6" w14:textId="77777777" w:rsidR="009F744F" w:rsidRPr="00BC308B" w:rsidRDefault="004A1D38" w:rsidP="009F744F">
            <w:pPr>
              <w:rPr>
                <w:sz w:val="22"/>
                <w:szCs w:val="22"/>
              </w:rPr>
            </w:pPr>
            <w:r w:rsidRPr="00BC308B">
              <w:rPr>
                <w:sz w:val="22"/>
                <w:szCs w:val="22"/>
              </w:rPr>
              <w:t>Selves (3): Bodies and Minds</w:t>
            </w:r>
          </w:p>
        </w:tc>
        <w:tc>
          <w:tcPr>
            <w:tcW w:w="3150" w:type="dxa"/>
          </w:tcPr>
          <w:p w14:paraId="79EA1DC8" w14:textId="77777777" w:rsidR="009F744F" w:rsidRPr="00BC308B" w:rsidRDefault="004A1D38" w:rsidP="009F744F">
            <w:pPr>
              <w:rPr>
                <w:sz w:val="22"/>
                <w:szCs w:val="22"/>
              </w:rPr>
            </w:pPr>
            <w:r w:rsidRPr="00BC308B">
              <w:rPr>
                <w:sz w:val="22"/>
                <w:szCs w:val="22"/>
              </w:rPr>
              <w:t>Thomson, “People and their Bodies”</w:t>
            </w:r>
          </w:p>
        </w:tc>
        <w:tc>
          <w:tcPr>
            <w:tcW w:w="2245" w:type="dxa"/>
          </w:tcPr>
          <w:p w14:paraId="25856BE8" w14:textId="77777777" w:rsidR="009F744F" w:rsidRPr="002D39C6" w:rsidRDefault="002D39C6" w:rsidP="009F744F">
            <w:pPr>
              <w:rPr>
                <w:b/>
                <w:bCs/>
                <w:sz w:val="22"/>
                <w:szCs w:val="22"/>
              </w:rPr>
            </w:pPr>
            <w:r w:rsidRPr="002D39C6">
              <w:rPr>
                <w:b/>
                <w:bCs/>
                <w:sz w:val="22"/>
                <w:szCs w:val="22"/>
              </w:rPr>
              <w:t>Writing Exercise 1</w:t>
            </w:r>
          </w:p>
        </w:tc>
      </w:tr>
      <w:tr w:rsidR="004A1D38" w:rsidRPr="009F744F" w14:paraId="582F4E71" w14:textId="77777777" w:rsidTr="004A1D38">
        <w:tc>
          <w:tcPr>
            <w:tcW w:w="715" w:type="dxa"/>
          </w:tcPr>
          <w:p w14:paraId="55197C62" w14:textId="77777777" w:rsidR="004A1D38" w:rsidRPr="009F744F" w:rsidRDefault="004A1D38" w:rsidP="004A1D38">
            <w:pPr>
              <w:jc w:val="center"/>
              <w:rPr>
                <w:sz w:val="22"/>
                <w:szCs w:val="22"/>
              </w:rPr>
            </w:pPr>
            <w:r>
              <w:rPr>
                <w:sz w:val="22"/>
                <w:szCs w:val="22"/>
              </w:rPr>
              <w:t>7/13</w:t>
            </w:r>
          </w:p>
        </w:tc>
        <w:tc>
          <w:tcPr>
            <w:tcW w:w="3490" w:type="dxa"/>
          </w:tcPr>
          <w:p w14:paraId="4DC5AD44" w14:textId="77777777" w:rsidR="004A1D38" w:rsidRPr="00BC308B" w:rsidRDefault="004A1D38" w:rsidP="004A1D38">
            <w:pPr>
              <w:rPr>
                <w:sz w:val="22"/>
                <w:szCs w:val="22"/>
              </w:rPr>
            </w:pPr>
            <w:r w:rsidRPr="00BC308B">
              <w:rPr>
                <w:sz w:val="22"/>
                <w:szCs w:val="22"/>
              </w:rPr>
              <w:t>Selves (4) A Cognitive Approach</w:t>
            </w:r>
          </w:p>
        </w:tc>
        <w:tc>
          <w:tcPr>
            <w:tcW w:w="3150" w:type="dxa"/>
          </w:tcPr>
          <w:p w14:paraId="3394F899" w14:textId="0CE3A56C" w:rsidR="004A1D38" w:rsidRPr="00BC308B" w:rsidRDefault="00C1495C" w:rsidP="004A1D38">
            <w:pPr>
              <w:rPr>
                <w:sz w:val="22"/>
                <w:szCs w:val="22"/>
              </w:rPr>
            </w:pPr>
            <w:r>
              <w:rPr>
                <w:sz w:val="22"/>
                <w:szCs w:val="22"/>
              </w:rPr>
              <w:t xml:space="preserve">1. </w:t>
            </w:r>
            <w:r w:rsidR="004A1D38" w:rsidRPr="00BC308B">
              <w:rPr>
                <w:sz w:val="22"/>
                <w:szCs w:val="22"/>
              </w:rPr>
              <w:t>Dennett, “Where am I?”</w:t>
            </w:r>
          </w:p>
          <w:p w14:paraId="7511D8D3" w14:textId="35269CA6" w:rsidR="004A1D38" w:rsidRPr="00BC308B" w:rsidRDefault="00C1495C" w:rsidP="004A1D38">
            <w:pPr>
              <w:rPr>
                <w:sz w:val="22"/>
                <w:szCs w:val="22"/>
              </w:rPr>
            </w:pPr>
            <w:r>
              <w:rPr>
                <w:sz w:val="22"/>
                <w:szCs w:val="22"/>
              </w:rPr>
              <w:t xml:space="preserve">2. </w:t>
            </w:r>
            <w:r w:rsidR="004A1D38" w:rsidRPr="00BC308B">
              <w:rPr>
                <w:sz w:val="22"/>
                <w:szCs w:val="22"/>
              </w:rPr>
              <w:t>Ismael, “Saving the Baby”</w:t>
            </w:r>
          </w:p>
        </w:tc>
        <w:tc>
          <w:tcPr>
            <w:tcW w:w="2245" w:type="dxa"/>
          </w:tcPr>
          <w:p w14:paraId="48B80F49" w14:textId="77777777" w:rsidR="004A1D38" w:rsidRPr="00BC308B" w:rsidRDefault="004A1D38" w:rsidP="004A1D38">
            <w:pPr>
              <w:rPr>
                <w:sz w:val="22"/>
                <w:szCs w:val="22"/>
              </w:rPr>
            </w:pPr>
          </w:p>
        </w:tc>
      </w:tr>
      <w:tr w:rsidR="004A1D38" w:rsidRPr="009F744F" w14:paraId="3DC2E9D8" w14:textId="77777777" w:rsidTr="004A1D38">
        <w:tc>
          <w:tcPr>
            <w:tcW w:w="715" w:type="dxa"/>
          </w:tcPr>
          <w:p w14:paraId="29E1269C" w14:textId="77777777" w:rsidR="004A1D38" w:rsidRPr="009F744F" w:rsidRDefault="004A1D38" w:rsidP="004A1D38">
            <w:pPr>
              <w:jc w:val="center"/>
              <w:rPr>
                <w:sz w:val="22"/>
                <w:szCs w:val="22"/>
              </w:rPr>
            </w:pPr>
            <w:r>
              <w:rPr>
                <w:sz w:val="22"/>
                <w:szCs w:val="22"/>
              </w:rPr>
              <w:t>7/</w:t>
            </w:r>
            <w:r w:rsidRPr="009F744F">
              <w:rPr>
                <w:sz w:val="22"/>
                <w:szCs w:val="22"/>
              </w:rPr>
              <w:t>14</w:t>
            </w:r>
          </w:p>
        </w:tc>
        <w:tc>
          <w:tcPr>
            <w:tcW w:w="3490" w:type="dxa"/>
          </w:tcPr>
          <w:p w14:paraId="3D92F52E" w14:textId="77777777" w:rsidR="004A1D38" w:rsidRPr="00BC308B" w:rsidRDefault="004A1D38" w:rsidP="004A1D38">
            <w:pPr>
              <w:rPr>
                <w:sz w:val="22"/>
                <w:szCs w:val="22"/>
              </w:rPr>
            </w:pPr>
            <w:r w:rsidRPr="00BC308B">
              <w:rPr>
                <w:sz w:val="22"/>
                <w:szCs w:val="22"/>
              </w:rPr>
              <w:t>Freedom (1): Introduction</w:t>
            </w:r>
          </w:p>
        </w:tc>
        <w:tc>
          <w:tcPr>
            <w:tcW w:w="3150" w:type="dxa"/>
          </w:tcPr>
          <w:p w14:paraId="49D4BCA1" w14:textId="77777777" w:rsidR="004A1D38" w:rsidRPr="00BC308B" w:rsidRDefault="004A1D38" w:rsidP="004A1D38">
            <w:pPr>
              <w:rPr>
                <w:sz w:val="22"/>
                <w:szCs w:val="22"/>
              </w:rPr>
            </w:pPr>
            <w:r w:rsidRPr="00BC308B">
              <w:rPr>
                <w:sz w:val="22"/>
                <w:szCs w:val="22"/>
              </w:rPr>
              <w:t>Conee &amp; Sider, Chapter 6</w:t>
            </w:r>
          </w:p>
        </w:tc>
        <w:tc>
          <w:tcPr>
            <w:tcW w:w="2245" w:type="dxa"/>
          </w:tcPr>
          <w:p w14:paraId="01553AF1" w14:textId="77777777" w:rsidR="004A1D38" w:rsidRPr="00BC308B" w:rsidRDefault="004A1D38" w:rsidP="004A1D38">
            <w:pPr>
              <w:rPr>
                <w:sz w:val="22"/>
                <w:szCs w:val="22"/>
              </w:rPr>
            </w:pPr>
          </w:p>
        </w:tc>
      </w:tr>
      <w:tr w:rsidR="004A1D38" w:rsidRPr="009F744F" w14:paraId="628247D4" w14:textId="77777777" w:rsidTr="004A1D38">
        <w:tc>
          <w:tcPr>
            <w:tcW w:w="715" w:type="dxa"/>
          </w:tcPr>
          <w:p w14:paraId="7991E972" w14:textId="77777777" w:rsidR="004A1D38" w:rsidRPr="009F744F" w:rsidRDefault="004A1D38" w:rsidP="004A1D38">
            <w:pPr>
              <w:jc w:val="center"/>
              <w:rPr>
                <w:sz w:val="22"/>
                <w:szCs w:val="22"/>
              </w:rPr>
            </w:pPr>
            <w:r>
              <w:rPr>
                <w:sz w:val="22"/>
                <w:szCs w:val="22"/>
              </w:rPr>
              <w:t>7/</w:t>
            </w:r>
            <w:r w:rsidRPr="009F744F">
              <w:rPr>
                <w:sz w:val="22"/>
                <w:szCs w:val="22"/>
              </w:rPr>
              <w:t>15</w:t>
            </w:r>
          </w:p>
        </w:tc>
        <w:tc>
          <w:tcPr>
            <w:tcW w:w="3490" w:type="dxa"/>
          </w:tcPr>
          <w:p w14:paraId="6DB5A7E2" w14:textId="77777777" w:rsidR="004A1D38" w:rsidRPr="00BC308B" w:rsidRDefault="004A1D38" w:rsidP="004A1D38">
            <w:pPr>
              <w:rPr>
                <w:sz w:val="22"/>
                <w:szCs w:val="22"/>
              </w:rPr>
            </w:pPr>
            <w:r w:rsidRPr="00BC308B">
              <w:rPr>
                <w:sz w:val="22"/>
                <w:szCs w:val="22"/>
              </w:rPr>
              <w:t>Freedom (2): Compatibilism</w:t>
            </w:r>
          </w:p>
        </w:tc>
        <w:tc>
          <w:tcPr>
            <w:tcW w:w="3150" w:type="dxa"/>
          </w:tcPr>
          <w:p w14:paraId="6CF67179" w14:textId="77777777" w:rsidR="004A1D38" w:rsidRPr="00BC308B" w:rsidRDefault="004A1D38" w:rsidP="004A1D38">
            <w:pPr>
              <w:rPr>
                <w:sz w:val="22"/>
                <w:szCs w:val="22"/>
              </w:rPr>
            </w:pPr>
            <w:r w:rsidRPr="00BC308B">
              <w:rPr>
                <w:sz w:val="22"/>
                <w:szCs w:val="22"/>
              </w:rPr>
              <w:t>Wolf, “Sanity and the Metaphysics of Responsibility”</w:t>
            </w:r>
          </w:p>
        </w:tc>
        <w:tc>
          <w:tcPr>
            <w:tcW w:w="2245" w:type="dxa"/>
          </w:tcPr>
          <w:p w14:paraId="456C3035" w14:textId="77777777" w:rsidR="004A1D38" w:rsidRPr="002D39C6" w:rsidRDefault="004A1D38" w:rsidP="004A1D38">
            <w:pPr>
              <w:rPr>
                <w:b/>
                <w:bCs/>
                <w:sz w:val="22"/>
                <w:szCs w:val="22"/>
              </w:rPr>
            </w:pPr>
          </w:p>
        </w:tc>
      </w:tr>
      <w:tr w:rsidR="004A1D38" w:rsidRPr="009F744F" w14:paraId="098AB852" w14:textId="77777777" w:rsidTr="004A1D38">
        <w:tc>
          <w:tcPr>
            <w:tcW w:w="715" w:type="dxa"/>
          </w:tcPr>
          <w:p w14:paraId="3B0A8368" w14:textId="77777777" w:rsidR="004A1D38" w:rsidRPr="009F744F" w:rsidRDefault="004A1D38" w:rsidP="004A1D38">
            <w:pPr>
              <w:jc w:val="center"/>
              <w:rPr>
                <w:sz w:val="22"/>
                <w:szCs w:val="22"/>
              </w:rPr>
            </w:pPr>
            <w:r>
              <w:rPr>
                <w:sz w:val="22"/>
                <w:szCs w:val="22"/>
              </w:rPr>
              <w:t>7/16</w:t>
            </w:r>
          </w:p>
        </w:tc>
        <w:tc>
          <w:tcPr>
            <w:tcW w:w="3490" w:type="dxa"/>
          </w:tcPr>
          <w:p w14:paraId="1D5FFC22" w14:textId="77777777" w:rsidR="004A1D38" w:rsidRPr="00BC308B" w:rsidRDefault="004A1D38" w:rsidP="004A1D38">
            <w:pPr>
              <w:rPr>
                <w:sz w:val="22"/>
                <w:szCs w:val="22"/>
              </w:rPr>
            </w:pPr>
            <w:r w:rsidRPr="00BC308B">
              <w:rPr>
                <w:sz w:val="22"/>
                <w:szCs w:val="22"/>
              </w:rPr>
              <w:t>Freedom (3): Hard Determinism</w:t>
            </w:r>
          </w:p>
        </w:tc>
        <w:tc>
          <w:tcPr>
            <w:tcW w:w="3150" w:type="dxa"/>
          </w:tcPr>
          <w:p w14:paraId="0658658B" w14:textId="77777777" w:rsidR="004A1D38" w:rsidRPr="00BC308B" w:rsidRDefault="004A1D38" w:rsidP="004A1D38">
            <w:pPr>
              <w:rPr>
                <w:sz w:val="22"/>
                <w:szCs w:val="22"/>
              </w:rPr>
            </w:pPr>
            <w:r w:rsidRPr="00BC308B">
              <w:rPr>
                <w:sz w:val="22"/>
                <w:szCs w:val="22"/>
              </w:rPr>
              <w:t>Strawson, G., “The Impossibility of Moral Responsibility”</w:t>
            </w:r>
          </w:p>
        </w:tc>
        <w:tc>
          <w:tcPr>
            <w:tcW w:w="2245" w:type="dxa"/>
          </w:tcPr>
          <w:p w14:paraId="083C3A06" w14:textId="77777777" w:rsidR="004A1D38" w:rsidRPr="002D39C6" w:rsidRDefault="002D39C6" w:rsidP="004A1D38">
            <w:pPr>
              <w:rPr>
                <w:b/>
                <w:bCs/>
                <w:sz w:val="22"/>
                <w:szCs w:val="22"/>
              </w:rPr>
            </w:pPr>
            <w:r w:rsidRPr="00BC308B">
              <w:rPr>
                <w:b/>
                <w:bCs/>
                <w:sz w:val="22"/>
                <w:szCs w:val="22"/>
              </w:rPr>
              <w:t>Writing Exercise 2</w:t>
            </w:r>
          </w:p>
        </w:tc>
      </w:tr>
      <w:tr w:rsidR="004A1D38" w:rsidRPr="009F744F" w14:paraId="287E6ABA" w14:textId="77777777" w:rsidTr="004A1D38">
        <w:tc>
          <w:tcPr>
            <w:tcW w:w="715" w:type="dxa"/>
          </w:tcPr>
          <w:p w14:paraId="29CDE7D9" w14:textId="77777777" w:rsidR="004A1D38" w:rsidRDefault="004A1D38" w:rsidP="004A1D38">
            <w:pPr>
              <w:jc w:val="center"/>
              <w:rPr>
                <w:sz w:val="22"/>
                <w:szCs w:val="22"/>
              </w:rPr>
            </w:pPr>
            <w:r>
              <w:rPr>
                <w:sz w:val="22"/>
                <w:szCs w:val="22"/>
              </w:rPr>
              <w:t>7/20</w:t>
            </w:r>
          </w:p>
        </w:tc>
        <w:tc>
          <w:tcPr>
            <w:tcW w:w="3490" w:type="dxa"/>
          </w:tcPr>
          <w:p w14:paraId="5B44434D" w14:textId="77777777" w:rsidR="004A1D38" w:rsidRPr="00BC308B" w:rsidRDefault="004A1D38" w:rsidP="004A1D38">
            <w:pPr>
              <w:rPr>
                <w:sz w:val="22"/>
                <w:szCs w:val="22"/>
              </w:rPr>
            </w:pPr>
            <w:r w:rsidRPr="00BC308B">
              <w:rPr>
                <w:sz w:val="22"/>
                <w:szCs w:val="22"/>
              </w:rPr>
              <w:t>Freedom (4): Another Compatibilism</w:t>
            </w:r>
          </w:p>
        </w:tc>
        <w:tc>
          <w:tcPr>
            <w:tcW w:w="3150" w:type="dxa"/>
          </w:tcPr>
          <w:p w14:paraId="64D6C826" w14:textId="77777777" w:rsidR="004A1D38" w:rsidRPr="00BC308B" w:rsidRDefault="004A1D38" w:rsidP="004A1D38">
            <w:pPr>
              <w:rPr>
                <w:sz w:val="22"/>
                <w:szCs w:val="22"/>
              </w:rPr>
            </w:pPr>
            <w:r w:rsidRPr="00BC308B">
              <w:rPr>
                <w:sz w:val="22"/>
                <w:szCs w:val="22"/>
              </w:rPr>
              <w:t>Strawson, P. F., “Freedom and Resentment”</w:t>
            </w:r>
          </w:p>
        </w:tc>
        <w:tc>
          <w:tcPr>
            <w:tcW w:w="2245" w:type="dxa"/>
          </w:tcPr>
          <w:p w14:paraId="1EC93837" w14:textId="77777777" w:rsidR="004A1D38" w:rsidRPr="002D39C6" w:rsidRDefault="004A1D38" w:rsidP="004A1D38">
            <w:pPr>
              <w:rPr>
                <w:b/>
                <w:bCs/>
                <w:sz w:val="22"/>
                <w:szCs w:val="22"/>
              </w:rPr>
            </w:pPr>
            <w:r w:rsidRPr="002D39C6">
              <w:rPr>
                <w:b/>
                <w:bCs/>
                <w:sz w:val="22"/>
                <w:szCs w:val="22"/>
              </w:rPr>
              <w:t xml:space="preserve">Writing Exercise </w:t>
            </w:r>
            <w:r w:rsidR="00BC308B" w:rsidRPr="002D39C6">
              <w:rPr>
                <w:b/>
                <w:bCs/>
                <w:sz w:val="22"/>
                <w:szCs w:val="22"/>
              </w:rPr>
              <w:t>3</w:t>
            </w:r>
          </w:p>
        </w:tc>
      </w:tr>
      <w:tr w:rsidR="009B0D4E" w:rsidRPr="009F744F" w14:paraId="44CB6DBF" w14:textId="77777777" w:rsidTr="004A1D38">
        <w:tc>
          <w:tcPr>
            <w:tcW w:w="715" w:type="dxa"/>
          </w:tcPr>
          <w:p w14:paraId="0B6B875B" w14:textId="74B0FADB" w:rsidR="009B0D4E" w:rsidRDefault="009B0D4E" w:rsidP="009B0D4E">
            <w:pPr>
              <w:jc w:val="center"/>
              <w:rPr>
                <w:sz w:val="22"/>
                <w:szCs w:val="22"/>
              </w:rPr>
            </w:pPr>
            <w:r>
              <w:rPr>
                <w:sz w:val="22"/>
                <w:szCs w:val="22"/>
              </w:rPr>
              <w:t>7/21</w:t>
            </w:r>
          </w:p>
        </w:tc>
        <w:tc>
          <w:tcPr>
            <w:tcW w:w="3490" w:type="dxa"/>
          </w:tcPr>
          <w:p w14:paraId="37345698" w14:textId="313A2FF0" w:rsidR="009B0D4E" w:rsidRPr="00BC308B" w:rsidRDefault="009B0D4E" w:rsidP="009B0D4E">
            <w:pPr>
              <w:rPr>
                <w:sz w:val="22"/>
                <w:szCs w:val="22"/>
              </w:rPr>
            </w:pPr>
            <w:r>
              <w:rPr>
                <w:sz w:val="22"/>
                <w:szCs w:val="22"/>
              </w:rPr>
              <w:t>Freedom (5): A New Compatibility Problem</w:t>
            </w:r>
          </w:p>
        </w:tc>
        <w:tc>
          <w:tcPr>
            <w:tcW w:w="3150" w:type="dxa"/>
          </w:tcPr>
          <w:p w14:paraId="6DEAE952" w14:textId="3C999CEA" w:rsidR="009B0D4E" w:rsidRPr="00BC308B" w:rsidRDefault="009B0D4E" w:rsidP="009B0D4E">
            <w:pPr>
              <w:rPr>
                <w:sz w:val="22"/>
                <w:szCs w:val="22"/>
              </w:rPr>
            </w:pPr>
            <w:r>
              <w:rPr>
                <w:sz w:val="22"/>
                <w:szCs w:val="22"/>
              </w:rPr>
              <w:t>Nadelhoffer, “The Threat of Shrinking Agency and Free Will Disillusionism”</w:t>
            </w:r>
          </w:p>
        </w:tc>
        <w:tc>
          <w:tcPr>
            <w:tcW w:w="2245" w:type="dxa"/>
          </w:tcPr>
          <w:p w14:paraId="6805E267" w14:textId="77777777" w:rsidR="009B0D4E" w:rsidRPr="002D39C6" w:rsidRDefault="009B0D4E" w:rsidP="009B0D4E">
            <w:pPr>
              <w:rPr>
                <w:b/>
                <w:bCs/>
                <w:sz w:val="22"/>
                <w:szCs w:val="22"/>
              </w:rPr>
            </w:pPr>
          </w:p>
        </w:tc>
      </w:tr>
      <w:tr w:rsidR="009B0D4E" w:rsidRPr="009F744F" w14:paraId="4C19ECC8" w14:textId="77777777" w:rsidTr="004A1D38">
        <w:tc>
          <w:tcPr>
            <w:tcW w:w="715" w:type="dxa"/>
          </w:tcPr>
          <w:p w14:paraId="14D125C2" w14:textId="4494AAA8" w:rsidR="009B0D4E" w:rsidRDefault="009B0D4E" w:rsidP="009B0D4E">
            <w:pPr>
              <w:jc w:val="center"/>
              <w:rPr>
                <w:sz w:val="22"/>
                <w:szCs w:val="22"/>
              </w:rPr>
            </w:pPr>
            <w:r>
              <w:rPr>
                <w:sz w:val="22"/>
                <w:szCs w:val="22"/>
              </w:rPr>
              <w:t>7/22</w:t>
            </w:r>
          </w:p>
        </w:tc>
        <w:tc>
          <w:tcPr>
            <w:tcW w:w="3490" w:type="dxa"/>
          </w:tcPr>
          <w:p w14:paraId="36A24231" w14:textId="77777777" w:rsidR="009B0D4E" w:rsidRPr="00BC308B" w:rsidRDefault="009B0D4E" w:rsidP="009B0D4E">
            <w:pPr>
              <w:rPr>
                <w:sz w:val="22"/>
                <w:szCs w:val="22"/>
              </w:rPr>
            </w:pPr>
            <w:r w:rsidRPr="00BC308B">
              <w:rPr>
                <w:sz w:val="22"/>
                <w:szCs w:val="22"/>
              </w:rPr>
              <w:t>Universals (1): Introduction</w:t>
            </w:r>
          </w:p>
        </w:tc>
        <w:tc>
          <w:tcPr>
            <w:tcW w:w="3150" w:type="dxa"/>
          </w:tcPr>
          <w:p w14:paraId="09D22CEB" w14:textId="77777777" w:rsidR="009B0D4E" w:rsidRPr="00BC308B" w:rsidRDefault="009B0D4E" w:rsidP="009B0D4E">
            <w:pPr>
              <w:rPr>
                <w:sz w:val="22"/>
                <w:szCs w:val="22"/>
              </w:rPr>
            </w:pPr>
            <w:r w:rsidRPr="00BC308B">
              <w:rPr>
                <w:sz w:val="22"/>
                <w:szCs w:val="22"/>
              </w:rPr>
              <w:t>Conee &amp; Sider, Chapter 8</w:t>
            </w:r>
          </w:p>
        </w:tc>
        <w:tc>
          <w:tcPr>
            <w:tcW w:w="2245" w:type="dxa"/>
          </w:tcPr>
          <w:p w14:paraId="5F11E20D" w14:textId="77777777" w:rsidR="009B0D4E" w:rsidRPr="002D39C6" w:rsidRDefault="009B0D4E" w:rsidP="009B0D4E">
            <w:pPr>
              <w:rPr>
                <w:b/>
                <w:bCs/>
                <w:sz w:val="22"/>
                <w:szCs w:val="22"/>
              </w:rPr>
            </w:pPr>
          </w:p>
        </w:tc>
      </w:tr>
      <w:tr w:rsidR="009B0D4E" w:rsidRPr="009F744F" w14:paraId="15AFD98E" w14:textId="77777777" w:rsidTr="004A1D38">
        <w:tc>
          <w:tcPr>
            <w:tcW w:w="715" w:type="dxa"/>
          </w:tcPr>
          <w:p w14:paraId="199D8941" w14:textId="1663B5B1" w:rsidR="009B0D4E" w:rsidRPr="00C1495C" w:rsidRDefault="009B0D4E" w:rsidP="009B0D4E">
            <w:pPr>
              <w:jc w:val="center"/>
              <w:rPr>
                <w:sz w:val="22"/>
                <w:szCs w:val="22"/>
              </w:rPr>
            </w:pPr>
            <w:r w:rsidRPr="00C1495C">
              <w:rPr>
                <w:sz w:val="22"/>
                <w:szCs w:val="22"/>
              </w:rPr>
              <w:t>7/23</w:t>
            </w:r>
          </w:p>
        </w:tc>
        <w:tc>
          <w:tcPr>
            <w:tcW w:w="3490" w:type="dxa"/>
          </w:tcPr>
          <w:p w14:paraId="4BA738DC" w14:textId="77777777" w:rsidR="009B0D4E" w:rsidRPr="00C1495C" w:rsidRDefault="009B0D4E" w:rsidP="009B0D4E">
            <w:pPr>
              <w:rPr>
                <w:sz w:val="22"/>
                <w:szCs w:val="22"/>
              </w:rPr>
            </w:pPr>
            <w:r w:rsidRPr="00C1495C">
              <w:rPr>
                <w:sz w:val="22"/>
                <w:szCs w:val="22"/>
              </w:rPr>
              <w:t>Universals (2): Nominalism</w:t>
            </w:r>
          </w:p>
        </w:tc>
        <w:tc>
          <w:tcPr>
            <w:tcW w:w="3150" w:type="dxa"/>
          </w:tcPr>
          <w:p w14:paraId="693D3D3D" w14:textId="77777777" w:rsidR="009B0D4E" w:rsidRPr="00C1495C" w:rsidRDefault="009B0D4E" w:rsidP="009B0D4E">
            <w:pPr>
              <w:rPr>
                <w:sz w:val="22"/>
                <w:szCs w:val="22"/>
              </w:rPr>
            </w:pPr>
            <w:r w:rsidRPr="00C1495C">
              <w:rPr>
                <w:sz w:val="22"/>
                <w:szCs w:val="22"/>
              </w:rPr>
              <w:t>Quine, “On What There Is”</w:t>
            </w:r>
          </w:p>
        </w:tc>
        <w:tc>
          <w:tcPr>
            <w:tcW w:w="2245" w:type="dxa"/>
          </w:tcPr>
          <w:p w14:paraId="6D634DE2" w14:textId="2A34C65C" w:rsidR="009B0D4E" w:rsidRPr="00C1495C" w:rsidRDefault="009B0D4E" w:rsidP="009B0D4E">
            <w:pPr>
              <w:rPr>
                <w:b/>
                <w:bCs/>
                <w:sz w:val="22"/>
                <w:szCs w:val="22"/>
              </w:rPr>
            </w:pPr>
            <w:r w:rsidRPr="00C1495C">
              <w:rPr>
                <w:b/>
                <w:bCs/>
                <w:sz w:val="22"/>
                <w:szCs w:val="22"/>
              </w:rPr>
              <w:t>Participation Log 1</w:t>
            </w:r>
          </w:p>
        </w:tc>
      </w:tr>
      <w:tr w:rsidR="00C1495C" w:rsidRPr="009F744F" w14:paraId="3AE43EC7" w14:textId="77777777" w:rsidTr="004A1D38">
        <w:tc>
          <w:tcPr>
            <w:tcW w:w="715" w:type="dxa"/>
          </w:tcPr>
          <w:p w14:paraId="1639D935" w14:textId="0A3E05CB" w:rsidR="00C1495C" w:rsidRPr="00C1495C" w:rsidRDefault="00C1495C" w:rsidP="00C1495C">
            <w:pPr>
              <w:jc w:val="center"/>
              <w:rPr>
                <w:sz w:val="22"/>
                <w:szCs w:val="22"/>
              </w:rPr>
            </w:pPr>
            <w:r w:rsidRPr="00C1495C">
              <w:rPr>
                <w:sz w:val="22"/>
                <w:szCs w:val="22"/>
              </w:rPr>
              <w:t>7/27</w:t>
            </w:r>
          </w:p>
        </w:tc>
        <w:tc>
          <w:tcPr>
            <w:tcW w:w="3490" w:type="dxa"/>
          </w:tcPr>
          <w:p w14:paraId="444E77B5" w14:textId="55A73C52" w:rsidR="00C1495C" w:rsidRPr="00C1495C" w:rsidRDefault="00C1495C" w:rsidP="00C1495C">
            <w:pPr>
              <w:rPr>
                <w:sz w:val="22"/>
                <w:szCs w:val="22"/>
              </w:rPr>
            </w:pPr>
            <w:r w:rsidRPr="00C1495C">
              <w:rPr>
                <w:sz w:val="22"/>
                <w:szCs w:val="22"/>
              </w:rPr>
              <w:t>Universals (3): Trope Theory and Ostrich Nominalism</w:t>
            </w:r>
          </w:p>
        </w:tc>
        <w:tc>
          <w:tcPr>
            <w:tcW w:w="3150" w:type="dxa"/>
          </w:tcPr>
          <w:p w14:paraId="43AF5B11" w14:textId="3AA55A34" w:rsidR="00C1495C" w:rsidRPr="00C1495C" w:rsidRDefault="00C1495C" w:rsidP="00C1495C">
            <w:pPr>
              <w:rPr>
                <w:sz w:val="22"/>
                <w:szCs w:val="22"/>
              </w:rPr>
            </w:pPr>
            <w:r w:rsidRPr="00C1495C">
              <w:rPr>
                <w:sz w:val="22"/>
                <w:szCs w:val="22"/>
              </w:rPr>
              <w:t>1. Williams, “The Elements of Being”</w:t>
            </w:r>
          </w:p>
          <w:p w14:paraId="1153301A" w14:textId="748250E2" w:rsidR="00C1495C" w:rsidRPr="00C1495C" w:rsidRDefault="00C1495C" w:rsidP="00C1495C">
            <w:pPr>
              <w:rPr>
                <w:sz w:val="22"/>
                <w:szCs w:val="22"/>
              </w:rPr>
            </w:pPr>
            <w:r w:rsidRPr="00C1495C">
              <w:rPr>
                <w:sz w:val="22"/>
                <w:szCs w:val="22"/>
              </w:rPr>
              <w:t>2. Devitt, “Ostrich Nominalism or Mirage Realism”</w:t>
            </w:r>
          </w:p>
        </w:tc>
        <w:tc>
          <w:tcPr>
            <w:tcW w:w="2245" w:type="dxa"/>
          </w:tcPr>
          <w:p w14:paraId="3F6904A7" w14:textId="45AA765D" w:rsidR="00C1495C" w:rsidRPr="00C1495C" w:rsidRDefault="00C1495C" w:rsidP="00C1495C">
            <w:pPr>
              <w:rPr>
                <w:b/>
                <w:bCs/>
                <w:sz w:val="22"/>
                <w:szCs w:val="22"/>
              </w:rPr>
            </w:pPr>
            <w:r w:rsidRPr="00C1495C">
              <w:rPr>
                <w:sz w:val="22"/>
                <w:szCs w:val="22"/>
              </w:rPr>
              <w:t>Mid-Semester Review (Ungraded)</w:t>
            </w:r>
          </w:p>
        </w:tc>
      </w:tr>
      <w:tr w:rsidR="00C1495C" w:rsidRPr="009F744F" w14:paraId="7F51DE7C" w14:textId="77777777" w:rsidTr="004A1D38">
        <w:tc>
          <w:tcPr>
            <w:tcW w:w="715" w:type="dxa"/>
          </w:tcPr>
          <w:p w14:paraId="61493667" w14:textId="087102F5" w:rsidR="00C1495C" w:rsidRPr="00C1495C" w:rsidRDefault="00C1495C" w:rsidP="00C1495C">
            <w:pPr>
              <w:jc w:val="center"/>
              <w:rPr>
                <w:sz w:val="22"/>
                <w:szCs w:val="22"/>
              </w:rPr>
            </w:pPr>
            <w:r w:rsidRPr="00C1495C">
              <w:rPr>
                <w:sz w:val="22"/>
                <w:szCs w:val="22"/>
              </w:rPr>
              <w:t>7/28</w:t>
            </w:r>
          </w:p>
        </w:tc>
        <w:tc>
          <w:tcPr>
            <w:tcW w:w="3490" w:type="dxa"/>
          </w:tcPr>
          <w:p w14:paraId="50B8ECA7" w14:textId="00AF5253" w:rsidR="00C1495C" w:rsidRPr="00C1495C" w:rsidRDefault="00C1495C" w:rsidP="00C1495C">
            <w:pPr>
              <w:rPr>
                <w:sz w:val="22"/>
                <w:szCs w:val="22"/>
              </w:rPr>
            </w:pPr>
            <w:r w:rsidRPr="00C1495C">
              <w:rPr>
                <w:sz w:val="22"/>
                <w:szCs w:val="22"/>
              </w:rPr>
              <w:t>Universals (4): Paraphrase, Companionship, and Imperfect Communities</w:t>
            </w:r>
          </w:p>
        </w:tc>
        <w:tc>
          <w:tcPr>
            <w:tcW w:w="3150" w:type="dxa"/>
          </w:tcPr>
          <w:p w14:paraId="7FB5EE18" w14:textId="77777777" w:rsidR="00C1495C" w:rsidRPr="00C1495C" w:rsidRDefault="00C1495C" w:rsidP="00C1495C">
            <w:pPr>
              <w:rPr>
                <w:sz w:val="22"/>
                <w:szCs w:val="22"/>
              </w:rPr>
            </w:pPr>
            <w:r w:rsidRPr="00C1495C">
              <w:rPr>
                <w:sz w:val="22"/>
                <w:szCs w:val="22"/>
              </w:rPr>
              <w:t>1. Armstrong, Chapter 6</w:t>
            </w:r>
          </w:p>
          <w:p w14:paraId="017BF886" w14:textId="77777777" w:rsidR="00C1495C" w:rsidRPr="00C1495C" w:rsidRDefault="00C1495C" w:rsidP="00C1495C">
            <w:pPr>
              <w:rPr>
                <w:sz w:val="22"/>
                <w:szCs w:val="22"/>
              </w:rPr>
            </w:pPr>
            <w:r w:rsidRPr="00C1495C">
              <w:rPr>
                <w:sz w:val="22"/>
                <w:szCs w:val="22"/>
              </w:rPr>
              <w:t>2. Jackson, “Statements about Universals”</w:t>
            </w:r>
          </w:p>
          <w:p w14:paraId="615B9756" w14:textId="6780BB95" w:rsidR="00C1495C" w:rsidRPr="00C1495C" w:rsidRDefault="00C1495C" w:rsidP="00C1495C">
            <w:pPr>
              <w:rPr>
                <w:sz w:val="22"/>
                <w:szCs w:val="22"/>
              </w:rPr>
            </w:pPr>
            <w:r w:rsidRPr="00C1495C">
              <w:rPr>
                <w:sz w:val="22"/>
                <w:szCs w:val="22"/>
              </w:rPr>
              <w:t>3. Pap, “Nominalism, Empiricism and Universals”</w:t>
            </w:r>
          </w:p>
        </w:tc>
        <w:tc>
          <w:tcPr>
            <w:tcW w:w="2245" w:type="dxa"/>
          </w:tcPr>
          <w:p w14:paraId="11C9A1D3" w14:textId="6B448D19" w:rsidR="00C1495C" w:rsidRPr="00C1495C" w:rsidRDefault="00C1495C" w:rsidP="00C1495C">
            <w:pPr>
              <w:rPr>
                <w:sz w:val="22"/>
                <w:szCs w:val="22"/>
              </w:rPr>
            </w:pPr>
          </w:p>
        </w:tc>
      </w:tr>
      <w:tr w:rsidR="00C1495C" w:rsidRPr="009F744F" w14:paraId="7A454EDF" w14:textId="77777777" w:rsidTr="004A1D38">
        <w:tc>
          <w:tcPr>
            <w:tcW w:w="715" w:type="dxa"/>
          </w:tcPr>
          <w:p w14:paraId="02D13C27" w14:textId="728B2C0B" w:rsidR="00C1495C" w:rsidRPr="00C1495C" w:rsidRDefault="00C1495C" w:rsidP="00C1495C">
            <w:pPr>
              <w:jc w:val="center"/>
              <w:rPr>
                <w:sz w:val="22"/>
                <w:szCs w:val="22"/>
              </w:rPr>
            </w:pPr>
            <w:r w:rsidRPr="00C1495C">
              <w:rPr>
                <w:sz w:val="22"/>
                <w:szCs w:val="22"/>
              </w:rPr>
              <w:lastRenderedPageBreak/>
              <w:t>7/29</w:t>
            </w:r>
          </w:p>
        </w:tc>
        <w:tc>
          <w:tcPr>
            <w:tcW w:w="3490" w:type="dxa"/>
          </w:tcPr>
          <w:p w14:paraId="2FFD5672" w14:textId="542E9C3B" w:rsidR="00C1495C" w:rsidRPr="00C1495C" w:rsidRDefault="00C1495C" w:rsidP="00C1495C">
            <w:pPr>
              <w:rPr>
                <w:i/>
                <w:iCs/>
                <w:sz w:val="22"/>
                <w:szCs w:val="22"/>
              </w:rPr>
            </w:pPr>
            <w:r w:rsidRPr="00C1495C">
              <w:rPr>
                <w:sz w:val="22"/>
                <w:szCs w:val="22"/>
              </w:rPr>
              <w:t>Universals (5): Fictionalism</w:t>
            </w:r>
          </w:p>
        </w:tc>
        <w:tc>
          <w:tcPr>
            <w:tcW w:w="3150" w:type="dxa"/>
          </w:tcPr>
          <w:p w14:paraId="24EA28B0" w14:textId="5A23C9EB" w:rsidR="00C1495C" w:rsidRPr="00C1495C" w:rsidRDefault="00C1495C" w:rsidP="00C1495C">
            <w:pPr>
              <w:rPr>
                <w:sz w:val="22"/>
                <w:szCs w:val="22"/>
              </w:rPr>
            </w:pPr>
            <w:r w:rsidRPr="00C1495C">
              <w:rPr>
                <w:sz w:val="22"/>
                <w:szCs w:val="22"/>
              </w:rPr>
              <w:t>Varzi, “Fictionalism in Ontology”</w:t>
            </w:r>
          </w:p>
        </w:tc>
        <w:tc>
          <w:tcPr>
            <w:tcW w:w="2245" w:type="dxa"/>
          </w:tcPr>
          <w:p w14:paraId="4627A72D" w14:textId="77777777" w:rsidR="00C1495C" w:rsidRPr="00C1495C" w:rsidRDefault="00C1495C" w:rsidP="00C1495C">
            <w:pPr>
              <w:rPr>
                <w:b/>
                <w:bCs/>
                <w:sz w:val="22"/>
                <w:szCs w:val="22"/>
              </w:rPr>
            </w:pPr>
          </w:p>
        </w:tc>
      </w:tr>
      <w:tr w:rsidR="00C1495C" w:rsidRPr="009F744F" w14:paraId="333652A0" w14:textId="77777777" w:rsidTr="004A1D38">
        <w:tc>
          <w:tcPr>
            <w:tcW w:w="715" w:type="dxa"/>
          </w:tcPr>
          <w:p w14:paraId="5F7E707D" w14:textId="39FC6705" w:rsidR="00C1495C" w:rsidRPr="00C1495C" w:rsidRDefault="00C1495C" w:rsidP="00C1495C">
            <w:pPr>
              <w:jc w:val="center"/>
              <w:rPr>
                <w:sz w:val="22"/>
                <w:szCs w:val="22"/>
              </w:rPr>
            </w:pPr>
            <w:r w:rsidRPr="00C1495C">
              <w:rPr>
                <w:sz w:val="22"/>
                <w:szCs w:val="22"/>
              </w:rPr>
              <w:t>7/30</w:t>
            </w:r>
          </w:p>
        </w:tc>
        <w:tc>
          <w:tcPr>
            <w:tcW w:w="3490" w:type="dxa"/>
          </w:tcPr>
          <w:p w14:paraId="10AE49F9" w14:textId="13F1CA80" w:rsidR="00C1495C" w:rsidRPr="00C1495C" w:rsidRDefault="00C1495C" w:rsidP="00C1495C">
            <w:pPr>
              <w:rPr>
                <w:sz w:val="22"/>
                <w:szCs w:val="22"/>
              </w:rPr>
            </w:pPr>
            <w:r w:rsidRPr="00C1495C">
              <w:rPr>
                <w:i/>
                <w:iCs/>
                <w:sz w:val="22"/>
                <w:szCs w:val="22"/>
              </w:rPr>
              <w:t>Co-working Session</w:t>
            </w:r>
          </w:p>
        </w:tc>
        <w:tc>
          <w:tcPr>
            <w:tcW w:w="3150" w:type="dxa"/>
          </w:tcPr>
          <w:p w14:paraId="095891C7" w14:textId="74370E18" w:rsidR="00C1495C" w:rsidRPr="00C1495C" w:rsidRDefault="00C1495C" w:rsidP="00C1495C">
            <w:pPr>
              <w:rPr>
                <w:i/>
                <w:iCs/>
                <w:sz w:val="22"/>
                <w:szCs w:val="22"/>
              </w:rPr>
            </w:pPr>
            <w:r w:rsidRPr="00C1495C">
              <w:rPr>
                <w:i/>
                <w:iCs/>
                <w:sz w:val="22"/>
                <w:szCs w:val="22"/>
              </w:rPr>
              <w:t>None</w:t>
            </w:r>
          </w:p>
        </w:tc>
        <w:tc>
          <w:tcPr>
            <w:tcW w:w="2245" w:type="dxa"/>
          </w:tcPr>
          <w:p w14:paraId="25DD3B3D" w14:textId="0139B6D7" w:rsidR="00C1495C" w:rsidRPr="00C1495C" w:rsidRDefault="00C1495C" w:rsidP="00C1495C">
            <w:pPr>
              <w:rPr>
                <w:b/>
                <w:bCs/>
                <w:sz w:val="22"/>
                <w:szCs w:val="22"/>
                <w:highlight w:val="yellow"/>
              </w:rPr>
            </w:pPr>
          </w:p>
        </w:tc>
      </w:tr>
      <w:tr w:rsidR="00C1495C" w:rsidRPr="00C1495C" w14:paraId="6C5BCE53" w14:textId="77777777" w:rsidTr="004A1D38">
        <w:tc>
          <w:tcPr>
            <w:tcW w:w="715" w:type="dxa"/>
          </w:tcPr>
          <w:p w14:paraId="4FEFC5EF" w14:textId="2308FDC4" w:rsidR="00C1495C" w:rsidRPr="00C1495C" w:rsidRDefault="00C1495C" w:rsidP="00C1495C">
            <w:pPr>
              <w:jc w:val="center"/>
              <w:rPr>
                <w:sz w:val="22"/>
                <w:szCs w:val="22"/>
              </w:rPr>
            </w:pPr>
            <w:r w:rsidRPr="00C1495C">
              <w:rPr>
                <w:sz w:val="22"/>
                <w:szCs w:val="22"/>
              </w:rPr>
              <w:t>8/3</w:t>
            </w:r>
          </w:p>
        </w:tc>
        <w:tc>
          <w:tcPr>
            <w:tcW w:w="3490" w:type="dxa"/>
          </w:tcPr>
          <w:p w14:paraId="3C8944A8" w14:textId="729DC560" w:rsidR="00C1495C" w:rsidRPr="00C1495C" w:rsidRDefault="00C1495C" w:rsidP="00C1495C">
            <w:pPr>
              <w:rPr>
                <w:sz w:val="22"/>
                <w:szCs w:val="22"/>
              </w:rPr>
            </w:pPr>
            <w:r w:rsidRPr="00C1495C">
              <w:rPr>
                <w:sz w:val="22"/>
                <w:szCs w:val="22"/>
              </w:rPr>
              <w:t xml:space="preserve">Particulars (1): </w:t>
            </w:r>
            <w:r w:rsidR="006C07A2">
              <w:rPr>
                <w:sz w:val="22"/>
                <w:szCs w:val="22"/>
              </w:rPr>
              <w:t>Bundle Theory</w:t>
            </w:r>
          </w:p>
        </w:tc>
        <w:tc>
          <w:tcPr>
            <w:tcW w:w="3150" w:type="dxa"/>
          </w:tcPr>
          <w:p w14:paraId="791BAAE8" w14:textId="189C8502" w:rsidR="00C1495C" w:rsidRPr="00C1495C" w:rsidRDefault="006C07A2" w:rsidP="006C07A2">
            <w:pPr>
              <w:rPr>
                <w:sz w:val="22"/>
                <w:szCs w:val="22"/>
              </w:rPr>
            </w:pPr>
            <w:r>
              <w:rPr>
                <w:sz w:val="22"/>
                <w:szCs w:val="22"/>
              </w:rPr>
              <w:t>Black, “The Identity of Indiscernibles”</w:t>
            </w:r>
          </w:p>
        </w:tc>
        <w:tc>
          <w:tcPr>
            <w:tcW w:w="2245" w:type="dxa"/>
          </w:tcPr>
          <w:p w14:paraId="35788A3B" w14:textId="0F9E3CBD" w:rsidR="00C1495C" w:rsidRPr="00C1495C" w:rsidRDefault="00C1495C" w:rsidP="00C1495C">
            <w:pPr>
              <w:rPr>
                <w:b/>
                <w:bCs/>
                <w:sz w:val="22"/>
                <w:szCs w:val="22"/>
              </w:rPr>
            </w:pPr>
            <w:r w:rsidRPr="00C1495C">
              <w:rPr>
                <w:b/>
                <w:bCs/>
                <w:sz w:val="22"/>
                <w:szCs w:val="22"/>
              </w:rPr>
              <w:t>First Paper</w:t>
            </w:r>
          </w:p>
        </w:tc>
      </w:tr>
      <w:tr w:rsidR="00C1495C" w:rsidRPr="00C1495C" w14:paraId="52BCB4FC" w14:textId="77777777" w:rsidTr="004A1D38">
        <w:tc>
          <w:tcPr>
            <w:tcW w:w="715" w:type="dxa"/>
          </w:tcPr>
          <w:p w14:paraId="19073EA4" w14:textId="2AFBFE9A" w:rsidR="00C1495C" w:rsidRPr="00C1495C" w:rsidRDefault="00C1495C" w:rsidP="00C1495C">
            <w:pPr>
              <w:jc w:val="center"/>
              <w:rPr>
                <w:sz w:val="22"/>
                <w:szCs w:val="22"/>
              </w:rPr>
            </w:pPr>
            <w:r w:rsidRPr="00C1495C">
              <w:rPr>
                <w:sz w:val="22"/>
                <w:szCs w:val="22"/>
              </w:rPr>
              <w:t>8/4</w:t>
            </w:r>
          </w:p>
        </w:tc>
        <w:tc>
          <w:tcPr>
            <w:tcW w:w="3490" w:type="dxa"/>
          </w:tcPr>
          <w:p w14:paraId="45FAD00D" w14:textId="797F688F" w:rsidR="00C1495C" w:rsidRPr="00C1495C" w:rsidRDefault="00C1495C" w:rsidP="00C1495C">
            <w:pPr>
              <w:rPr>
                <w:sz w:val="22"/>
                <w:szCs w:val="22"/>
              </w:rPr>
            </w:pPr>
            <w:r w:rsidRPr="00C1495C">
              <w:rPr>
                <w:sz w:val="22"/>
                <w:szCs w:val="22"/>
              </w:rPr>
              <w:t xml:space="preserve">Particulars (2): </w:t>
            </w:r>
            <w:r w:rsidR="006C07A2">
              <w:rPr>
                <w:sz w:val="22"/>
                <w:szCs w:val="22"/>
              </w:rPr>
              <w:t>Substratum Theory</w:t>
            </w:r>
          </w:p>
        </w:tc>
        <w:tc>
          <w:tcPr>
            <w:tcW w:w="3150" w:type="dxa"/>
          </w:tcPr>
          <w:p w14:paraId="420C5E96" w14:textId="2ABEFCB7" w:rsidR="00C1495C" w:rsidRPr="00C1495C" w:rsidRDefault="006C07A2" w:rsidP="00C1495C">
            <w:pPr>
              <w:rPr>
                <w:sz w:val="22"/>
                <w:szCs w:val="22"/>
              </w:rPr>
            </w:pPr>
            <w:r w:rsidRPr="00C1495C">
              <w:rPr>
                <w:sz w:val="22"/>
                <w:szCs w:val="22"/>
              </w:rPr>
              <w:t>Allaire, “Bare Particulars”</w:t>
            </w:r>
          </w:p>
        </w:tc>
        <w:tc>
          <w:tcPr>
            <w:tcW w:w="2245" w:type="dxa"/>
          </w:tcPr>
          <w:p w14:paraId="6F956E7D" w14:textId="3FE5F630" w:rsidR="00C1495C" w:rsidRPr="00C1495C" w:rsidRDefault="00C1495C" w:rsidP="00C1495C">
            <w:pPr>
              <w:rPr>
                <w:b/>
                <w:bCs/>
                <w:sz w:val="22"/>
                <w:szCs w:val="22"/>
              </w:rPr>
            </w:pPr>
          </w:p>
        </w:tc>
      </w:tr>
      <w:tr w:rsidR="006C07A2" w:rsidRPr="00C1495C" w14:paraId="7561198C" w14:textId="77777777" w:rsidTr="004A1D38">
        <w:tc>
          <w:tcPr>
            <w:tcW w:w="715" w:type="dxa"/>
          </w:tcPr>
          <w:p w14:paraId="6DF17BA6" w14:textId="2C1E5749" w:rsidR="006C07A2" w:rsidRPr="00C1495C" w:rsidRDefault="006C07A2" w:rsidP="006C07A2">
            <w:pPr>
              <w:jc w:val="center"/>
              <w:rPr>
                <w:sz w:val="22"/>
                <w:szCs w:val="22"/>
              </w:rPr>
            </w:pPr>
            <w:r w:rsidRPr="00C1495C">
              <w:rPr>
                <w:sz w:val="22"/>
                <w:szCs w:val="22"/>
              </w:rPr>
              <w:t>8/5</w:t>
            </w:r>
          </w:p>
        </w:tc>
        <w:tc>
          <w:tcPr>
            <w:tcW w:w="3490" w:type="dxa"/>
          </w:tcPr>
          <w:p w14:paraId="6421768E" w14:textId="3C0D058E" w:rsidR="006C07A2" w:rsidRPr="00C1495C" w:rsidRDefault="006C07A2" w:rsidP="006C07A2">
            <w:pPr>
              <w:rPr>
                <w:sz w:val="22"/>
                <w:szCs w:val="22"/>
              </w:rPr>
            </w:pPr>
            <w:r w:rsidRPr="00C1495C">
              <w:rPr>
                <w:sz w:val="22"/>
                <w:szCs w:val="22"/>
              </w:rPr>
              <w:t>Naturalism (1): Science</w:t>
            </w:r>
            <w:r>
              <w:rPr>
                <w:sz w:val="22"/>
                <w:szCs w:val="22"/>
              </w:rPr>
              <w:t xml:space="preserve"> as Metaphysics</w:t>
            </w:r>
          </w:p>
        </w:tc>
        <w:tc>
          <w:tcPr>
            <w:tcW w:w="3150" w:type="dxa"/>
          </w:tcPr>
          <w:p w14:paraId="72CE0B1C" w14:textId="1ED3CEB0" w:rsidR="006C07A2" w:rsidRPr="00C1495C" w:rsidRDefault="006C07A2" w:rsidP="006C07A2">
            <w:pPr>
              <w:rPr>
                <w:sz w:val="22"/>
                <w:szCs w:val="22"/>
              </w:rPr>
            </w:pPr>
            <w:r w:rsidRPr="00C1495C">
              <w:rPr>
                <w:sz w:val="22"/>
                <w:szCs w:val="22"/>
              </w:rPr>
              <w:t>Ismael, “Causation, Free Will, and Naturalism”</w:t>
            </w:r>
          </w:p>
        </w:tc>
        <w:tc>
          <w:tcPr>
            <w:tcW w:w="2245" w:type="dxa"/>
          </w:tcPr>
          <w:p w14:paraId="658D3618" w14:textId="77777777" w:rsidR="006C07A2" w:rsidRPr="00C1495C" w:rsidRDefault="006C07A2" w:rsidP="006C07A2">
            <w:pPr>
              <w:rPr>
                <w:b/>
                <w:bCs/>
                <w:sz w:val="22"/>
                <w:szCs w:val="22"/>
              </w:rPr>
            </w:pPr>
          </w:p>
        </w:tc>
      </w:tr>
      <w:tr w:rsidR="006C07A2" w:rsidRPr="00C1495C" w14:paraId="582B7224" w14:textId="77777777" w:rsidTr="004A1D38">
        <w:tc>
          <w:tcPr>
            <w:tcW w:w="715" w:type="dxa"/>
          </w:tcPr>
          <w:p w14:paraId="2C77FFE4" w14:textId="2307504E" w:rsidR="006C07A2" w:rsidRPr="00C1495C" w:rsidRDefault="006C07A2" w:rsidP="006C07A2">
            <w:pPr>
              <w:jc w:val="center"/>
              <w:rPr>
                <w:sz w:val="22"/>
                <w:szCs w:val="22"/>
              </w:rPr>
            </w:pPr>
            <w:r w:rsidRPr="00C1495C">
              <w:rPr>
                <w:sz w:val="22"/>
                <w:szCs w:val="22"/>
              </w:rPr>
              <w:t>8/6</w:t>
            </w:r>
          </w:p>
        </w:tc>
        <w:tc>
          <w:tcPr>
            <w:tcW w:w="3490" w:type="dxa"/>
          </w:tcPr>
          <w:p w14:paraId="12A0873A" w14:textId="3EAD02E4" w:rsidR="006C07A2" w:rsidRPr="00C1495C" w:rsidRDefault="006C07A2" w:rsidP="006C07A2">
            <w:pPr>
              <w:rPr>
                <w:sz w:val="22"/>
                <w:szCs w:val="22"/>
              </w:rPr>
            </w:pPr>
            <w:r w:rsidRPr="00C1495C">
              <w:rPr>
                <w:sz w:val="22"/>
                <w:szCs w:val="22"/>
              </w:rPr>
              <w:t>Naturalism (2): Science as Ontology</w:t>
            </w:r>
          </w:p>
        </w:tc>
        <w:tc>
          <w:tcPr>
            <w:tcW w:w="3150" w:type="dxa"/>
          </w:tcPr>
          <w:p w14:paraId="337074CB" w14:textId="76CB9C00" w:rsidR="006C07A2" w:rsidRPr="00C1495C" w:rsidRDefault="006C07A2" w:rsidP="006C07A2">
            <w:pPr>
              <w:rPr>
                <w:sz w:val="22"/>
                <w:szCs w:val="22"/>
              </w:rPr>
            </w:pPr>
            <w:r w:rsidRPr="00C1495C">
              <w:rPr>
                <w:sz w:val="22"/>
                <w:szCs w:val="22"/>
              </w:rPr>
              <w:t>Dennett, “</w:t>
            </w:r>
            <w:r>
              <w:rPr>
                <w:sz w:val="22"/>
                <w:szCs w:val="22"/>
              </w:rPr>
              <w:t>Kinds of Things</w:t>
            </w:r>
            <w:r w:rsidRPr="00C1495C">
              <w:rPr>
                <w:sz w:val="22"/>
                <w:szCs w:val="22"/>
              </w:rPr>
              <w:t>”</w:t>
            </w:r>
          </w:p>
        </w:tc>
        <w:tc>
          <w:tcPr>
            <w:tcW w:w="2245" w:type="dxa"/>
          </w:tcPr>
          <w:p w14:paraId="7C3D567A" w14:textId="77777777" w:rsidR="006C07A2" w:rsidRPr="00C1495C" w:rsidRDefault="006C07A2" w:rsidP="006C07A2">
            <w:pPr>
              <w:rPr>
                <w:b/>
                <w:bCs/>
                <w:sz w:val="22"/>
                <w:szCs w:val="22"/>
              </w:rPr>
            </w:pPr>
          </w:p>
        </w:tc>
      </w:tr>
      <w:tr w:rsidR="006C07A2" w:rsidRPr="00C1495C" w14:paraId="037FA7E1" w14:textId="77777777" w:rsidTr="004A1D38">
        <w:tc>
          <w:tcPr>
            <w:tcW w:w="715" w:type="dxa"/>
          </w:tcPr>
          <w:p w14:paraId="15C6B79B" w14:textId="6AA0906F" w:rsidR="006C07A2" w:rsidRPr="00C1495C" w:rsidRDefault="006C07A2" w:rsidP="006C07A2">
            <w:pPr>
              <w:jc w:val="center"/>
              <w:rPr>
                <w:sz w:val="22"/>
                <w:szCs w:val="22"/>
              </w:rPr>
            </w:pPr>
            <w:r w:rsidRPr="00C1495C">
              <w:rPr>
                <w:sz w:val="22"/>
                <w:szCs w:val="22"/>
              </w:rPr>
              <w:t>8/10</w:t>
            </w:r>
          </w:p>
        </w:tc>
        <w:tc>
          <w:tcPr>
            <w:tcW w:w="3490" w:type="dxa"/>
          </w:tcPr>
          <w:p w14:paraId="037E77B3" w14:textId="2C425A64" w:rsidR="006C07A2" w:rsidRPr="00C1495C" w:rsidRDefault="005D688B" w:rsidP="006C07A2">
            <w:pPr>
              <w:rPr>
                <w:sz w:val="22"/>
                <w:szCs w:val="22"/>
              </w:rPr>
            </w:pPr>
            <w:r>
              <w:rPr>
                <w:sz w:val="22"/>
                <w:szCs w:val="22"/>
              </w:rPr>
              <w:t>Naturalism (3): Science and Cognition</w:t>
            </w:r>
          </w:p>
        </w:tc>
        <w:tc>
          <w:tcPr>
            <w:tcW w:w="3150" w:type="dxa"/>
          </w:tcPr>
          <w:p w14:paraId="25C2BEF5" w14:textId="59C3085D" w:rsidR="006C07A2" w:rsidRPr="00C1495C" w:rsidRDefault="005D688B" w:rsidP="006C07A2">
            <w:pPr>
              <w:rPr>
                <w:sz w:val="22"/>
                <w:szCs w:val="22"/>
              </w:rPr>
            </w:pPr>
            <w:r>
              <w:rPr>
                <w:sz w:val="22"/>
                <w:szCs w:val="22"/>
              </w:rPr>
              <w:t>Dunbar, “Science as Category”</w:t>
            </w:r>
          </w:p>
        </w:tc>
        <w:tc>
          <w:tcPr>
            <w:tcW w:w="2245" w:type="dxa"/>
          </w:tcPr>
          <w:p w14:paraId="3B2487EF" w14:textId="77777777" w:rsidR="006C07A2" w:rsidRPr="00C1495C" w:rsidRDefault="006C07A2" w:rsidP="006C07A2">
            <w:pPr>
              <w:rPr>
                <w:b/>
                <w:bCs/>
                <w:sz w:val="22"/>
                <w:szCs w:val="22"/>
              </w:rPr>
            </w:pPr>
          </w:p>
        </w:tc>
      </w:tr>
      <w:tr w:rsidR="006C07A2" w:rsidRPr="00C1495C" w14:paraId="20B44DEF" w14:textId="77777777" w:rsidTr="004A1D38">
        <w:tc>
          <w:tcPr>
            <w:tcW w:w="715" w:type="dxa"/>
          </w:tcPr>
          <w:p w14:paraId="2C3CE198" w14:textId="2CD1D2D5" w:rsidR="006C07A2" w:rsidRPr="00C1495C" w:rsidRDefault="006C07A2" w:rsidP="006C07A2">
            <w:pPr>
              <w:jc w:val="center"/>
              <w:rPr>
                <w:sz w:val="22"/>
                <w:szCs w:val="22"/>
              </w:rPr>
            </w:pPr>
            <w:r w:rsidRPr="00C1495C">
              <w:rPr>
                <w:sz w:val="22"/>
                <w:szCs w:val="22"/>
              </w:rPr>
              <w:t>8/11</w:t>
            </w:r>
          </w:p>
        </w:tc>
        <w:tc>
          <w:tcPr>
            <w:tcW w:w="3490" w:type="dxa"/>
          </w:tcPr>
          <w:p w14:paraId="36A759A3" w14:textId="5C1B402B" w:rsidR="006C07A2" w:rsidRPr="00C1495C" w:rsidRDefault="006C07A2" w:rsidP="006C07A2">
            <w:pPr>
              <w:rPr>
                <w:b/>
                <w:bCs/>
                <w:sz w:val="22"/>
                <w:szCs w:val="22"/>
              </w:rPr>
            </w:pPr>
            <w:r w:rsidRPr="00C1495C">
              <w:rPr>
                <w:sz w:val="22"/>
                <w:szCs w:val="22"/>
              </w:rPr>
              <w:t>Realism &amp; Anti-Realism (2): Constructi</w:t>
            </w:r>
            <w:r>
              <w:rPr>
                <w:sz w:val="22"/>
                <w:szCs w:val="22"/>
              </w:rPr>
              <w:t>vism</w:t>
            </w:r>
          </w:p>
        </w:tc>
        <w:tc>
          <w:tcPr>
            <w:tcW w:w="3150" w:type="dxa"/>
          </w:tcPr>
          <w:p w14:paraId="4D269EC0" w14:textId="46974CCB" w:rsidR="006C07A2" w:rsidRPr="00C1495C" w:rsidRDefault="006C07A2" w:rsidP="006C07A2">
            <w:pPr>
              <w:rPr>
                <w:sz w:val="22"/>
                <w:szCs w:val="22"/>
              </w:rPr>
            </w:pPr>
            <w:r w:rsidRPr="00C1495C">
              <w:rPr>
                <w:sz w:val="22"/>
                <w:szCs w:val="22"/>
              </w:rPr>
              <w:t>Boghossian, Fear of Knowledge, Chapters 3 &amp; 4</w:t>
            </w:r>
          </w:p>
        </w:tc>
        <w:tc>
          <w:tcPr>
            <w:tcW w:w="2245" w:type="dxa"/>
          </w:tcPr>
          <w:p w14:paraId="5DA5121A" w14:textId="36F7F826" w:rsidR="006C07A2" w:rsidRPr="00C1495C" w:rsidRDefault="006C07A2" w:rsidP="006C07A2">
            <w:pPr>
              <w:rPr>
                <w:b/>
                <w:bCs/>
                <w:sz w:val="22"/>
                <w:szCs w:val="22"/>
              </w:rPr>
            </w:pPr>
          </w:p>
        </w:tc>
      </w:tr>
      <w:tr w:rsidR="006C07A2" w:rsidRPr="00C1495C" w14:paraId="7E0BE49A" w14:textId="77777777" w:rsidTr="004A1D38">
        <w:tc>
          <w:tcPr>
            <w:tcW w:w="715" w:type="dxa"/>
          </w:tcPr>
          <w:p w14:paraId="5358243A" w14:textId="08920D6C" w:rsidR="006C07A2" w:rsidRPr="00C1495C" w:rsidRDefault="006C07A2" w:rsidP="006C07A2">
            <w:pPr>
              <w:jc w:val="center"/>
              <w:rPr>
                <w:sz w:val="22"/>
                <w:szCs w:val="22"/>
              </w:rPr>
            </w:pPr>
            <w:r w:rsidRPr="00C1495C">
              <w:rPr>
                <w:sz w:val="22"/>
                <w:szCs w:val="22"/>
              </w:rPr>
              <w:t>8/12</w:t>
            </w:r>
          </w:p>
        </w:tc>
        <w:tc>
          <w:tcPr>
            <w:tcW w:w="3490" w:type="dxa"/>
          </w:tcPr>
          <w:p w14:paraId="77729577" w14:textId="123DD4E8" w:rsidR="006C07A2" w:rsidRPr="00C1495C" w:rsidRDefault="006C07A2" w:rsidP="006C07A2">
            <w:pPr>
              <w:rPr>
                <w:b/>
                <w:bCs/>
                <w:sz w:val="22"/>
                <w:szCs w:val="22"/>
              </w:rPr>
            </w:pPr>
            <w:r w:rsidRPr="00C1495C">
              <w:rPr>
                <w:sz w:val="22"/>
                <w:szCs w:val="22"/>
              </w:rPr>
              <w:t xml:space="preserve">Realism &amp; Anti-Realism (3): </w:t>
            </w:r>
            <w:r>
              <w:rPr>
                <w:sz w:val="22"/>
                <w:szCs w:val="22"/>
              </w:rPr>
              <w:t>Constructivism</w:t>
            </w:r>
            <w:r w:rsidR="005D688B">
              <w:rPr>
                <w:sz w:val="22"/>
                <w:szCs w:val="22"/>
              </w:rPr>
              <w:t xml:space="preserve"> Cont.</w:t>
            </w:r>
          </w:p>
        </w:tc>
        <w:tc>
          <w:tcPr>
            <w:tcW w:w="3150" w:type="dxa"/>
          </w:tcPr>
          <w:p w14:paraId="01DCF29E" w14:textId="7054BB23" w:rsidR="006C07A2" w:rsidRPr="00C1495C" w:rsidRDefault="005D688B" w:rsidP="006C07A2">
            <w:pPr>
              <w:rPr>
                <w:sz w:val="22"/>
                <w:szCs w:val="22"/>
              </w:rPr>
            </w:pPr>
            <w:r w:rsidRPr="00C1495C">
              <w:rPr>
                <w:sz w:val="22"/>
                <w:szCs w:val="22"/>
              </w:rPr>
              <w:t>Haslanger, “Ontology and Social Construction”</w:t>
            </w:r>
          </w:p>
        </w:tc>
        <w:tc>
          <w:tcPr>
            <w:tcW w:w="2245" w:type="dxa"/>
          </w:tcPr>
          <w:p w14:paraId="14543898" w14:textId="71830747" w:rsidR="006C07A2" w:rsidRPr="00C1495C" w:rsidRDefault="006C07A2" w:rsidP="006C07A2">
            <w:pPr>
              <w:rPr>
                <w:b/>
                <w:bCs/>
                <w:sz w:val="22"/>
                <w:szCs w:val="22"/>
              </w:rPr>
            </w:pPr>
            <w:r w:rsidRPr="00C1495C">
              <w:rPr>
                <w:b/>
                <w:bCs/>
                <w:sz w:val="22"/>
                <w:szCs w:val="22"/>
              </w:rPr>
              <w:t>Writing Exercise 4</w:t>
            </w:r>
          </w:p>
        </w:tc>
      </w:tr>
      <w:tr w:rsidR="006C07A2" w:rsidRPr="00C1495C" w14:paraId="2E5F78B7" w14:textId="77777777" w:rsidTr="004A1D38">
        <w:tc>
          <w:tcPr>
            <w:tcW w:w="715" w:type="dxa"/>
          </w:tcPr>
          <w:p w14:paraId="294DE06F" w14:textId="6619AC1E" w:rsidR="006C07A2" w:rsidRPr="00C1495C" w:rsidRDefault="006C07A2" w:rsidP="006C07A2">
            <w:pPr>
              <w:jc w:val="center"/>
              <w:rPr>
                <w:sz w:val="22"/>
                <w:szCs w:val="22"/>
              </w:rPr>
            </w:pPr>
            <w:r w:rsidRPr="00C1495C">
              <w:rPr>
                <w:sz w:val="22"/>
                <w:szCs w:val="22"/>
              </w:rPr>
              <w:t>8/13</w:t>
            </w:r>
          </w:p>
        </w:tc>
        <w:tc>
          <w:tcPr>
            <w:tcW w:w="3490" w:type="dxa"/>
          </w:tcPr>
          <w:p w14:paraId="2BA7B8CC" w14:textId="4ABB2F38" w:rsidR="006C07A2" w:rsidRPr="00C1495C" w:rsidRDefault="006C07A2" w:rsidP="006C07A2">
            <w:pPr>
              <w:rPr>
                <w:b/>
                <w:bCs/>
                <w:sz w:val="22"/>
                <w:szCs w:val="22"/>
              </w:rPr>
            </w:pPr>
            <w:r>
              <w:rPr>
                <w:sz w:val="22"/>
                <w:szCs w:val="22"/>
              </w:rPr>
              <w:t>TBD (</w:t>
            </w:r>
            <w:r w:rsidRPr="00C1495C">
              <w:rPr>
                <w:i/>
                <w:iCs/>
                <w:sz w:val="22"/>
                <w:szCs w:val="22"/>
              </w:rPr>
              <w:t>Co-Working Session</w:t>
            </w:r>
            <w:r>
              <w:rPr>
                <w:sz w:val="22"/>
                <w:szCs w:val="22"/>
              </w:rPr>
              <w:t>)</w:t>
            </w:r>
          </w:p>
        </w:tc>
        <w:tc>
          <w:tcPr>
            <w:tcW w:w="3150" w:type="dxa"/>
          </w:tcPr>
          <w:p w14:paraId="5C6945F8" w14:textId="0A0F5E13" w:rsidR="006C07A2" w:rsidRPr="00C1495C" w:rsidRDefault="006C07A2" w:rsidP="006C07A2">
            <w:pPr>
              <w:rPr>
                <w:sz w:val="22"/>
                <w:szCs w:val="22"/>
              </w:rPr>
            </w:pPr>
            <w:r>
              <w:rPr>
                <w:sz w:val="22"/>
                <w:szCs w:val="22"/>
              </w:rPr>
              <w:t>TBD (</w:t>
            </w:r>
            <w:r w:rsidRPr="00C1495C">
              <w:rPr>
                <w:i/>
                <w:iCs/>
                <w:sz w:val="22"/>
                <w:szCs w:val="22"/>
              </w:rPr>
              <w:t>None</w:t>
            </w:r>
            <w:r>
              <w:rPr>
                <w:sz w:val="22"/>
                <w:szCs w:val="22"/>
              </w:rPr>
              <w:t>)</w:t>
            </w:r>
          </w:p>
        </w:tc>
        <w:tc>
          <w:tcPr>
            <w:tcW w:w="2245" w:type="dxa"/>
          </w:tcPr>
          <w:p w14:paraId="4DAE2F75" w14:textId="0A98B381" w:rsidR="006C07A2" w:rsidRPr="00C1495C" w:rsidRDefault="006C07A2" w:rsidP="006C07A2">
            <w:pPr>
              <w:rPr>
                <w:b/>
                <w:bCs/>
                <w:sz w:val="22"/>
                <w:szCs w:val="22"/>
              </w:rPr>
            </w:pPr>
            <w:r w:rsidRPr="00C1495C">
              <w:rPr>
                <w:b/>
                <w:bCs/>
                <w:sz w:val="22"/>
                <w:szCs w:val="22"/>
              </w:rPr>
              <w:t>Participation Log 2</w:t>
            </w:r>
          </w:p>
        </w:tc>
      </w:tr>
      <w:tr w:rsidR="006C07A2" w:rsidRPr="00C1495C" w14:paraId="39B1FA44" w14:textId="77777777" w:rsidTr="004A1D38">
        <w:tc>
          <w:tcPr>
            <w:tcW w:w="715" w:type="dxa"/>
          </w:tcPr>
          <w:p w14:paraId="1FA6DCD3" w14:textId="01ECEA79" w:rsidR="006C07A2" w:rsidRPr="00C1495C" w:rsidRDefault="006C07A2" w:rsidP="006C07A2">
            <w:pPr>
              <w:jc w:val="center"/>
              <w:rPr>
                <w:sz w:val="22"/>
                <w:szCs w:val="22"/>
              </w:rPr>
            </w:pPr>
            <w:r w:rsidRPr="00C1495C">
              <w:rPr>
                <w:b/>
                <w:bCs/>
                <w:sz w:val="22"/>
                <w:szCs w:val="22"/>
              </w:rPr>
              <w:t>8/17</w:t>
            </w:r>
          </w:p>
        </w:tc>
        <w:tc>
          <w:tcPr>
            <w:tcW w:w="3490" w:type="dxa"/>
          </w:tcPr>
          <w:p w14:paraId="5F72440C" w14:textId="37383E73" w:rsidR="006C07A2" w:rsidRPr="00C1495C" w:rsidRDefault="006C07A2" w:rsidP="006C07A2">
            <w:pPr>
              <w:rPr>
                <w:sz w:val="22"/>
                <w:szCs w:val="22"/>
              </w:rPr>
            </w:pPr>
          </w:p>
        </w:tc>
        <w:tc>
          <w:tcPr>
            <w:tcW w:w="3150" w:type="dxa"/>
          </w:tcPr>
          <w:p w14:paraId="3DA95F72" w14:textId="3E1E9B4A" w:rsidR="006C07A2" w:rsidRPr="00C1495C" w:rsidRDefault="006C07A2" w:rsidP="006C07A2">
            <w:pPr>
              <w:rPr>
                <w:sz w:val="22"/>
                <w:szCs w:val="22"/>
              </w:rPr>
            </w:pPr>
          </w:p>
        </w:tc>
        <w:tc>
          <w:tcPr>
            <w:tcW w:w="2245" w:type="dxa"/>
          </w:tcPr>
          <w:p w14:paraId="25BF5F26" w14:textId="5E874641" w:rsidR="006C07A2" w:rsidRPr="00C1495C" w:rsidRDefault="006C07A2" w:rsidP="006C07A2">
            <w:pPr>
              <w:rPr>
                <w:b/>
                <w:bCs/>
                <w:sz w:val="22"/>
                <w:szCs w:val="22"/>
              </w:rPr>
            </w:pPr>
            <w:r w:rsidRPr="00C1495C">
              <w:rPr>
                <w:b/>
                <w:bCs/>
                <w:sz w:val="22"/>
                <w:szCs w:val="22"/>
              </w:rPr>
              <w:t>Final Paper</w:t>
            </w:r>
          </w:p>
        </w:tc>
      </w:tr>
    </w:tbl>
    <w:p w14:paraId="255965E2" w14:textId="77777777" w:rsidR="006F1B5D" w:rsidRDefault="006F1B5D" w:rsidP="006F1B5D">
      <w:pPr>
        <w:pStyle w:val="FootnoteText"/>
        <w:ind w:left="0" w:firstLine="0"/>
        <w:rPr>
          <w:sz w:val="24"/>
          <w:szCs w:val="24"/>
        </w:rPr>
      </w:pPr>
    </w:p>
    <w:p w14:paraId="7A233E1C" w14:textId="14A7FEAC" w:rsidR="006F1B5D" w:rsidRDefault="006F1B5D" w:rsidP="006F1B5D">
      <w:pPr>
        <w:pStyle w:val="FootnoteText"/>
        <w:ind w:left="0" w:firstLine="0"/>
        <w:rPr>
          <w:sz w:val="24"/>
          <w:szCs w:val="24"/>
        </w:rPr>
      </w:pPr>
      <w:r>
        <w:rPr>
          <w:b/>
          <w:bCs/>
          <w:smallCaps/>
          <w:sz w:val="24"/>
          <w:szCs w:val="24"/>
        </w:rPr>
        <w:t>Other Policies</w:t>
      </w:r>
    </w:p>
    <w:p w14:paraId="3512BB13" w14:textId="58C096DD" w:rsidR="006F1B5D" w:rsidRDefault="006F1B5D" w:rsidP="006F1B5D">
      <w:pPr>
        <w:ind w:firstLine="432"/>
      </w:pPr>
      <w:r>
        <w:rPr>
          <w:i/>
          <w:iCs/>
        </w:rPr>
        <w:t>Late Policy.</w:t>
      </w:r>
      <w:r>
        <w:t xml:space="preserve"> Officially, late assignments will be docked 1/3 of a grade per day (so a B+ two days late becomes a B-) unless you have an extension. I’ll </w:t>
      </w:r>
      <w:r w:rsidR="00914CD8">
        <w:t>be generour with extensions, so do ask if you need one. B</w:t>
      </w:r>
      <w:r>
        <w:t>ut since the class is on a compressed schedule it will be very easy to fall behind</w:t>
      </w:r>
      <w:r w:rsidR="00914CD8">
        <w:t>, so, if you can help it, try not to use extensions unless you absolutely need to.</w:t>
      </w:r>
    </w:p>
    <w:p w14:paraId="2A9F87F8" w14:textId="77777777" w:rsidR="006F1B5D" w:rsidRPr="00A47070" w:rsidRDefault="006F1B5D" w:rsidP="006F1B5D">
      <w:pPr>
        <w:rPr>
          <w:i/>
          <w:iCs/>
        </w:rPr>
      </w:pPr>
      <w:r>
        <w:rPr>
          <w:i/>
          <w:iCs/>
        </w:rPr>
        <w:tab/>
        <w:t>Accessibility.</w:t>
      </w:r>
      <w:r>
        <w:t xml:space="preserve"> </w:t>
      </w:r>
      <w:r w:rsidRPr="00914CD8">
        <w:rPr>
          <w:b/>
          <w:bCs/>
        </w:rPr>
        <w:t>Please</w:t>
      </w:r>
      <w:r>
        <w:t xml:space="preserve"> let me know if there’s anything I can do to make the class more accessible or inclusive, or if there’s any way I can help you participate. The Disability Services office asks me to show you the following blurb, but if you have any questions or trouble working through them, you can come directly to me. </w:t>
      </w:r>
      <w:r>
        <w:rPr>
          <w:i/>
          <w:iCs/>
        </w:rPr>
        <w:t>“</w:t>
      </w:r>
      <w:r w:rsidRPr="00A47070">
        <w:rPr>
          <w:i/>
          <w:iCs/>
        </w:rPr>
        <w:t>In order to receive disability-related academic accommodations for this course, students must first be registered with their school Disability</w:t>
      </w:r>
      <w:r>
        <w:rPr>
          <w:i/>
          <w:iCs/>
        </w:rPr>
        <w:t xml:space="preserve"> </w:t>
      </w:r>
      <w:r w:rsidRPr="00A47070">
        <w:rPr>
          <w:i/>
          <w:iCs/>
        </w:rPr>
        <w:t>Services (DS) office. Detailed information is available online for both</w:t>
      </w:r>
      <w:r>
        <w:rPr>
          <w:i/>
          <w:iCs/>
        </w:rPr>
        <w:t xml:space="preserve"> </w:t>
      </w:r>
      <w:r w:rsidRPr="00A47070">
        <w:rPr>
          <w:i/>
          <w:iCs/>
        </w:rPr>
        <w:t>the</w:t>
      </w:r>
      <w:r>
        <w:rPr>
          <w:i/>
          <w:iCs/>
        </w:rPr>
        <w:t xml:space="preserve"> </w:t>
      </w:r>
      <w:hyperlink r:id="rId8" w:tgtFrame="_blank" w:history="1">
        <w:r w:rsidRPr="00A47070">
          <w:rPr>
            <w:rStyle w:val="Hyperlink"/>
            <w:i/>
            <w:iCs/>
          </w:rPr>
          <w:t>Columbia</w:t>
        </w:r>
      </w:hyperlink>
      <w:r>
        <w:rPr>
          <w:i/>
          <w:iCs/>
        </w:rPr>
        <w:t xml:space="preserve"> </w:t>
      </w:r>
      <w:r w:rsidRPr="00A47070">
        <w:rPr>
          <w:i/>
          <w:iCs/>
        </w:rPr>
        <w:t>and</w:t>
      </w:r>
      <w:r>
        <w:rPr>
          <w:i/>
          <w:iCs/>
        </w:rPr>
        <w:t xml:space="preserve"> </w:t>
      </w:r>
      <w:hyperlink r:id="rId9" w:tgtFrame="_blank" w:history="1">
        <w:r w:rsidRPr="00A47070">
          <w:rPr>
            <w:rStyle w:val="Hyperlink"/>
            <w:i/>
            <w:iCs/>
          </w:rPr>
          <w:t>Barnard</w:t>
        </w:r>
      </w:hyperlink>
      <w:r>
        <w:rPr>
          <w:i/>
          <w:iCs/>
        </w:rPr>
        <w:t xml:space="preserve"> </w:t>
      </w:r>
      <w:r w:rsidRPr="00A47070">
        <w:rPr>
          <w:i/>
          <w:iCs/>
        </w:rPr>
        <w:t>registration</w:t>
      </w:r>
      <w:r>
        <w:rPr>
          <w:i/>
          <w:iCs/>
        </w:rPr>
        <w:t xml:space="preserve"> </w:t>
      </w:r>
      <w:r w:rsidRPr="00A47070">
        <w:rPr>
          <w:i/>
          <w:iCs/>
        </w:rPr>
        <w:t>processes.</w:t>
      </w:r>
      <w:r>
        <w:rPr>
          <w:i/>
          <w:iCs/>
        </w:rPr>
        <w:t xml:space="preserve"> </w:t>
      </w:r>
      <w:r w:rsidRPr="00A47070">
        <w:rPr>
          <w:i/>
          <w:iCs/>
        </w:rPr>
        <w:t>Refer to the appropriate website for information regarding deadlines, disability</w:t>
      </w:r>
      <w:r>
        <w:rPr>
          <w:i/>
          <w:iCs/>
        </w:rPr>
        <w:t xml:space="preserve"> </w:t>
      </w:r>
      <w:r w:rsidRPr="00A47070">
        <w:rPr>
          <w:i/>
          <w:iCs/>
        </w:rPr>
        <w:t>documentation requirements, and </w:t>
      </w:r>
      <w:hyperlink r:id="rId10" w:tgtFrame="_blank" w:history="1">
        <w:r w:rsidRPr="00A47070">
          <w:rPr>
            <w:rStyle w:val="Hyperlink"/>
            <w:i/>
            <w:iCs/>
          </w:rPr>
          <w:t>drop-in hours</w:t>
        </w:r>
      </w:hyperlink>
      <w:r w:rsidRPr="00A47070">
        <w:rPr>
          <w:i/>
          <w:iCs/>
        </w:rPr>
        <w:t>(Columbia)/</w:t>
      </w:r>
      <w:hyperlink r:id="rId11" w:tgtFrame="_blank" w:history="1">
        <w:r w:rsidRPr="00A47070">
          <w:rPr>
            <w:rStyle w:val="Hyperlink"/>
            <w:i/>
            <w:iCs/>
          </w:rPr>
          <w:t>intake session</w:t>
        </w:r>
      </w:hyperlink>
      <w:r w:rsidRPr="00A47070">
        <w:rPr>
          <w:i/>
          <w:iCs/>
        </w:rPr>
        <w:t> (Barnard).</w:t>
      </w:r>
      <w:r>
        <w:rPr>
          <w:i/>
          <w:iCs/>
        </w:rPr>
        <w:t>”</w:t>
      </w:r>
    </w:p>
    <w:p w14:paraId="4F194A63" w14:textId="5BB786AA" w:rsidR="00DD0861" w:rsidRPr="006F1B5D" w:rsidRDefault="006F1B5D" w:rsidP="00DD0861">
      <w:r>
        <w:tab/>
      </w:r>
      <w:r>
        <w:rPr>
          <w:i/>
          <w:iCs/>
        </w:rPr>
        <w:t>Office hours.</w:t>
      </w:r>
      <w:r>
        <w:t xml:space="preserve"> I’ll stick around after each class, on the same Zoom meeting, for anyone who wants to talk. </w:t>
      </w:r>
      <w:r w:rsidRPr="00914CD8">
        <w:rPr>
          <w:b/>
          <w:bCs/>
        </w:rPr>
        <w:t>Please take advantage of these</w:t>
      </w:r>
      <w:r w:rsidRPr="00A47070">
        <w:t>,</w:t>
      </w:r>
      <w:r>
        <w:t xml:space="preserve"> and don’t feel like you have to come with fully thought-out questions. I’m also very happy to answer other questions about metaphysics, philosophy in general, graduate school, etc., in addition to discussing course material. If you can’t stay after class, get in touch and we’ll set up another time to meet. And if there is anything you’d like to talk about that you don’t feel comfortable discussing in a small-group setting after class, let me know and we can set up a one-on-one meeting at another time.</w:t>
      </w:r>
    </w:p>
    <w:sectPr w:rsidR="00DD0861" w:rsidRPr="006F1B5D" w:rsidSect="004734CC">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DF41" w14:textId="77777777" w:rsidR="00173669" w:rsidRDefault="00173669" w:rsidP="004734CC">
      <w:r>
        <w:separator/>
      </w:r>
    </w:p>
  </w:endnote>
  <w:endnote w:type="continuationSeparator" w:id="0">
    <w:p w14:paraId="5DA3E15B" w14:textId="77777777" w:rsidR="00173669" w:rsidRDefault="00173669" w:rsidP="0047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6ABE" w14:textId="77777777" w:rsidR="00173669" w:rsidRDefault="00173669" w:rsidP="004734CC">
      <w:r>
        <w:separator/>
      </w:r>
    </w:p>
  </w:footnote>
  <w:footnote w:type="continuationSeparator" w:id="0">
    <w:p w14:paraId="4DD94F0F" w14:textId="77777777" w:rsidR="00173669" w:rsidRDefault="00173669" w:rsidP="0047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777346"/>
      <w:docPartObj>
        <w:docPartGallery w:val="Page Numbers (Top of Page)"/>
        <w:docPartUnique/>
      </w:docPartObj>
    </w:sdtPr>
    <w:sdtEndPr>
      <w:rPr>
        <w:rStyle w:val="PageNumber"/>
      </w:rPr>
    </w:sdtEndPr>
    <w:sdtContent>
      <w:p w14:paraId="77D30705" w14:textId="77777777" w:rsidR="004734CC" w:rsidRDefault="004734CC" w:rsidP="00AB34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143D3" w14:textId="77777777" w:rsidR="004734CC" w:rsidRDefault="004734CC" w:rsidP="004734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3800951"/>
      <w:docPartObj>
        <w:docPartGallery w:val="Page Numbers (Top of Page)"/>
        <w:docPartUnique/>
      </w:docPartObj>
    </w:sdtPr>
    <w:sdtEndPr>
      <w:rPr>
        <w:rStyle w:val="PageNumber"/>
      </w:rPr>
    </w:sdtEndPr>
    <w:sdtContent>
      <w:p w14:paraId="36514F3E" w14:textId="77777777" w:rsidR="004734CC" w:rsidRDefault="004734CC" w:rsidP="00AB34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59D0FE" w14:textId="77777777" w:rsidR="004734CC" w:rsidRDefault="004734CC" w:rsidP="004734C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281F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A4077E7"/>
    <w:multiLevelType w:val="hybridMultilevel"/>
    <w:tmpl w:val="A350A32E"/>
    <w:lvl w:ilvl="0" w:tplc="69242200">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6B"/>
    <w:rsid w:val="00025FBE"/>
    <w:rsid w:val="000D2EBF"/>
    <w:rsid w:val="00136614"/>
    <w:rsid w:val="001404E4"/>
    <w:rsid w:val="00173669"/>
    <w:rsid w:val="00175D2A"/>
    <w:rsid w:val="001A67FF"/>
    <w:rsid w:val="001E2D13"/>
    <w:rsid w:val="00261AFB"/>
    <w:rsid w:val="002C4E37"/>
    <w:rsid w:val="002D39C6"/>
    <w:rsid w:val="002F0900"/>
    <w:rsid w:val="002F608B"/>
    <w:rsid w:val="003121A0"/>
    <w:rsid w:val="00327FE1"/>
    <w:rsid w:val="00442A28"/>
    <w:rsid w:val="004734CC"/>
    <w:rsid w:val="00495D4C"/>
    <w:rsid w:val="004A1D38"/>
    <w:rsid w:val="004E0EF7"/>
    <w:rsid w:val="005617DE"/>
    <w:rsid w:val="005D688B"/>
    <w:rsid w:val="00695DA9"/>
    <w:rsid w:val="006A7B1E"/>
    <w:rsid w:val="006B2B2B"/>
    <w:rsid w:val="006C07A2"/>
    <w:rsid w:val="006D4F33"/>
    <w:rsid w:val="006F1B5D"/>
    <w:rsid w:val="00740C3A"/>
    <w:rsid w:val="00766D75"/>
    <w:rsid w:val="007D3FA2"/>
    <w:rsid w:val="007F1945"/>
    <w:rsid w:val="007F2F33"/>
    <w:rsid w:val="007F49F1"/>
    <w:rsid w:val="0081553E"/>
    <w:rsid w:val="008278DE"/>
    <w:rsid w:val="00854B6B"/>
    <w:rsid w:val="009111E4"/>
    <w:rsid w:val="00914CD8"/>
    <w:rsid w:val="00966950"/>
    <w:rsid w:val="00983189"/>
    <w:rsid w:val="009A1235"/>
    <w:rsid w:val="009B0D4E"/>
    <w:rsid w:val="009C53F7"/>
    <w:rsid w:val="009C5627"/>
    <w:rsid w:val="009D4395"/>
    <w:rsid w:val="009F744F"/>
    <w:rsid w:val="00A44BC7"/>
    <w:rsid w:val="00A47070"/>
    <w:rsid w:val="00A61DD6"/>
    <w:rsid w:val="00A70DA0"/>
    <w:rsid w:val="00AB084B"/>
    <w:rsid w:val="00B54F62"/>
    <w:rsid w:val="00B73CC4"/>
    <w:rsid w:val="00B83CEB"/>
    <w:rsid w:val="00B96EAE"/>
    <w:rsid w:val="00BC308B"/>
    <w:rsid w:val="00C1495C"/>
    <w:rsid w:val="00C26D2D"/>
    <w:rsid w:val="00CE09EC"/>
    <w:rsid w:val="00D00193"/>
    <w:rsid w:val="00D455E0"/>
    <w:rsid w:val="00D71C88"/>
    <w:rsid w:val="00D97D21"/>
    <w:rsid w:val="00DB2621"/>
    <w:rsid w:val="00DD0861"/>
    <w:rsid w:val="00E011A6"/>
    <w:rsid w:val="00E03468"/>
    <w:rsid w:val="00E76550"/>
    <w:rsid w:val="00F656EE"/>
    <w:rsid w:val="00FC1EC4"/>
    <w:rsid w:val="00FD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0A56"/>
  <w15:chartTrackingRefBased/>
  <w15:docId w15:val="{DD7DAB18-99CD-A64F-8E72-7787872B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553E"/>
    <w:pPr>
      <w:ind w:left="115" w:hanging="115"/>
    </w:pPr>
    <w:rPr>
      <w:sz w:val="20"/>
      <w:szCs w:val="20"/>
    </w:rPr>
  </w:style>
  <w:style w:type="character" w:customStyle="1" w:styleId="FootnoteTextChar">
    <w:name w:val="Footnote Text Char"/>
    <w:basedOn w:val="DefaultParagraphFont"/>
    <w:link w:val="FootnoteText"/>
    <w:uiPriority w:val="99"/>
    <w:rsid w:val="0081553E"/>
    <w:rPr>
      <w:sz w:val="20"/>
      <w:szCs w:val="20"/>
    </w:rPr>
  </w:style>
  <w:style w:type="character" w:styleId="FootnoteReference">
    <w:name w:val="footnote reference"/>
    <w:basedOn w:val="DefaultParagraphFont"/>
    <w:uiPriority w:val="99"/>
    <w:semiHidden/>
    <w:unhideWhenUsed/>
    <w:rsid w:val="004734CC"/>
    <w:rPr>
      <w:vertAlign w:val="superscript"/>
    </w:rPr>
  </w:style>
  <w:style w:type="paragraph" w:styleId="Header">
    <w:name w:val="header"/>
    <w:basedOn w:val="Normal"/>
    <w:link w:val="HeaderChar"/>
    <w:uiPriority w:val="99"/>
    <w:unhideWhenUsed/>
    <w:rsid w:val="004734CC"/>
    <w:pPr>
      <w:tabs>
        <w:tab w:val="center" w:pos="4680"/>
        <w:tab w:val="right" w:pos="9360"/>
      </w:tabs>
    </w:pPr>
  </w:style>
  <w:style w:type="character" w:customStyle="1" w:styleId="HeaderChar">
    <w:name w:val="Header Char"/>
    <w:basedOn w:val="DefaultParagraphFont"/>
    <w:link w:val="Header"/>
    <w:uiPriority w:val="99"/>
    <w:rsid w:val="004734CC"/>
  </w:style>
  <w:style w:type="character" w:styleId="PageNumber">
    <w:name w:val="page number"/>
    <w:basedOn w:val="DefaultParagraphFont"/>
    <w:uiPriority w:val="99"/>
    <w:semiHidden/>
    <w:unhideWhenUsed/>
    <w:rsid w:val="004734CC"/>
  </w:style>
  <w:style w:type="paragraph" w:styleId="Footer">
    <w:name w:val="footer"/>
    <w:basedOn w:val="Normal"/>
    <w:link w:val="FooterChar"/>
    <w:uiPriority w:val="99"/>
    <w:unhideWhenUsed/>
    <w:rsid w:val="004734CC"/>
    <w:pPr>
      <w:tabs>
        <w:tab w:val="center" w:pos="4680"/>
        <w:tab w:val="right" w:pos="9360"/>
      </w:tabs>
    </w:pPr>
  </w:style>
  <w:style w:type="character" w:customStyle="1" w:styleId="FooterChar">
    <w:name w:val="Footer Char"/>
    <w:basedOn w:val="DefaultParagraphFont"/>
    <w:link w:val="Footer"/>
    <w:uiPriority w:val="99"/>
    <w:rsid w:val="004734CC"/>
  </w:style>
  <w:style w:type="paragraph" w:styleId="ListBullet">
    <w:name w:val="List Bullet"/>
    <w:basedOn w:val="Normal"/>
    <w:uiPriority w:val="99"/>
    <w:unhideWhenUsed/>
    <w:rsid w:val="00854B6B"/>
    <w:pPr>
      <w:numPr>
        <w:numId w:val="1"/>
      </w:numPr>
      <w:contextualSpacing/>
    </w:pPr>
  </w:style>
  <w:style w:type="character" w:styleId="Hyperlink">
    <w:name w:val="Hyperlink"/>
    <w:basedOn w:val="DefaultParagraphFont"/>
    <w:uiPriority w:val="99"/>
    <w:unhideWhenUsed/>
    <w:rsid w:val="001A67FF"/>
    <w:rPr>
      <w:color w:val="0563C1" w:themeColor="hyperlink"/>
      <w:u w:val="single"/>
    </w:rPr>
  </w:style>
  <w:style w:type="paragraph" w:styleId="ListParagraph">
    <w:name w:val="List Paragraph"/>
    <w:basedOn w:val="Normal"/>
    <w:uiPriority w:val="34"/>
    <w:qFormat/>
    <w:rsid w:val="00F656EE"/>
    <w:pPr>
      <w:ind w:left="720"/>
      <w:contextualSpacing/>
    </w:pPr>
  </w:style>
  <w:style w:type="table" w:styleId="TableGrid">
    <w:name w:val="Table Grid"/>
    <w:basedOn w:val="TableNormal"/>
    <w:uiPriority w:val="39"/>
    <w:rsid w:val="00F6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7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4136">
      <w:bodyDiv w:val="1"/>
      <w:marLeft w:val="0"/>
      <w:marRight w:val="0"/>
      <w:marTop w:val="0"/>
      <w:marBottom w:val="0"/>
      <w:divBdr>
        <w:top w:val="none" w:sz="0" w:space="0" w:color="auto"/>
        <w:left w:val="none" w:sz="0" w:space="0" w:color="auto"/>
        <w:bottom w:val="none" w:sz="0" w:space="0" w:color="auto"/>
        <w:right w:val="none" w:sz="0" w:space="0" w:color="auto"/>
      </w:divBdr>
      <w:divsChild>
        <w:div w:id="449281720">
          <w:marLeft w:val="0"/>
          <w:marRight w:val="0"/>
          <w:marTop w:val="0"/>
          <w:marBottom w:val="0"/>
          <w:divBdr>
            <w:top w:val="none" w:sz="0" w:space="0" w:color="auto"/>
            <w:left w:val="none" w:sz="0" w:space="0" w:color="auto"/>
            <w:bottom w:val="none" w:sz="0" w:space="0" w:color="auto"/>
            <w:right w:val="none" w:sz="0" w:space="0" w:color="auto"/>
          </w:divBdr>
          <w:divsChild>
            <w:div w:id="801271833">
              <w:marLeft w:val="0"/>
              <w:marRight w:val="0"/>
              <w:marTop w:val="0"/>
              <w:marBottom w:val="0"/>
              <w:divBdr>
                <w:top w:val="none" w:sz="0" w:space="0" w:color="auto"/>
                <w:left w:val="none" w:sz="0" w:space="0" w:color="auto"/>
                <w:bottom w:val="none" w:sz="0" w:space="0" w:color="auto"/>
                <w:right w:val="none" w:sz="0" w:space="0" w:color="auto"/>
              </w:divBdr>
              <w:divsChild>
                <w:div w:id="6778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10885">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columbia.edu/content/disability-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barnard.edu_disabilityservices_students_register&amp;d=DwMFAg&amp;c=G2MiLlal7SXE3PeSnG8W6_JBU6FcdVjSsBSbw6gcR0U&amp;r=xoKP0qUxR6_tEJLXNSVHlG-kKDR9o5VBoWcSc61R9q8&amp;m=IaiVWpsGNNjTmSJQenAdC1XVk3V7kkdiZBbQQo5NBEM&amp;s=6695MzqtrQAXjHYFnU7Rb5glgs0UIk5rtcXppCpaT1o&am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ealth.columbia.edu/getting-care/drop-offices/disability-services-drop-hours" TargetMode="External"/><Relationship Id="rId4" Type="http://schemas.openxmlformats.org/officeDocument/2006/relationships/settings" Target="settings.xml"/><Relationship Id="rId9" Type="http://schemas.openxmlformats.org/officeDocument/2006/relationships/hyperlink" Target="https://urldefense.proofpoint.com/v2/url?u=https-3A__barnard.edu_disabilityservices_students_register&amp;d=DwMFAg&amp;c=G2MiLlal7SXE3PeSnG8W6_JBU6FcdVjSsBSbw6gcR0U&amp;r=xoKP0qUxR6_tEJLXNSVHlG-kKDR9o5VBoWcSc61R9q8&amp;m=IaiVWpsGNNjTmSJQenAdC1XVk3V7kkdiZBbQQo5NBEM&amp;s=6695MzqtrQAXjHYFnU7Rb5glgs0UIk5rtcXppCpaT1o&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F3D4-A71C-FA42-BE72-D35319B5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Richmond</cp:lastModifiedBy>
  <cp:revision>43</cp:revision>
  <dcterms:created xsi:type="dcterms:W3CDTF">2020-05-21T01:04:00Z</dcterms:created>
  <dcterms:modified xsi:type="dcterms:W3CDTF">2021-10-02T22:03:00Z</dcterms:modified>
</cp:coreProperties>
</file>